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25" w:lineRule="atLeast"/>
        <w:ind w:left="0" w:firstLine="0"/>
        <w:jc w:val="center"/>
        <w:rPr>
          <w:rFonts w:ascii="微软雅黑" w:hAnsi="微软雅黑" w:eastAsia="微软雅黑" w:cs="微软雅黑"/>
          <w:i w:val="0"/>
          <w:caps w:val="0"/>
          <w:color w:val="2782B9"/>
          <w:spacing w:val="0"/>
          <w:sz w:val="27"/>
          <w:szCs w:val="27"/>
        </w:rPr>
      </w:pPr>
      <w:r>
        <w:rPr>
          <w:rFonts w:hint="eastAsia" w:ascii="微软雅黑" w:hAnsi="微软雅黑" w:eastAsia="微软雅黑" w:cs="微软雅黑"/>
          <w:b w:val="0"/>
          <w:i w:val="0"/>
          <w:caps w:val="0"/>
          <w:color w:val="000200"/>
          <w:spacing w:val="0"/>
          <w:sz w:val="27"/>
          <w:szCs w:val="27"/>
          <w:shd w:val="clear" w:fill="FFFFFF"/>
        </w:rPr>
        <w:t>关于组织开展重庆市教育科学“十三五”规划2018年度课题申报工作的通知</w:t>
      </w:r>
    </w:p>
    <w:p>
      <w:pPr>
        <w:keepNext w:val="0"/>
        <w:keepLines w:val="0"/>
        <w:widowControl/>
        <w:suppressLineNumbers w:val="0"/>
        <w:shd w:val="clear" w:fill="FFFFFF"/>
        <w:spacing w:before="390" w:beforeAutospacing="0" w:after="390" w:afterAutospacing="0" w:line="450" w:lineRule="atLeast"/>
        <w:ind w:left="0" w:right="0" w:firstLine="0"/>
        <w:jc w:val="center"/>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shd w:val="clear" w:fill="FFFFFF"/>
          <w:lang w:val="en-US" w:eastAsia="zh-CN" w:bidi="ar"/>
        </w:rPr>
        <w:t>作者：</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"http://www.cqjy.com/Common/ShowAuthor.aspx?authorname=%e8%a7%84%e5%88%92%e5%8a%9e"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4"/>
          <w:rFonts w:hint="eastAsia" w:ascii="宋体" w:hAnsi="宋体" w:eastAsia="宋体" w:cs="宋体"/>
          <w:b w:val="0"/>
          <w:i w:val="0"/>
          <w:caps w:val="0"/>
          <w:color w:val="333333"/>
          <w:spacing w:val="0"/>
          <w:sz w:val="18"/>
          <w:szCs w:val="18"/>
          <w:u w:val="none"/>
          <w:shd w:val="clear" w:fill="FFFFFF"/>
        </w:rPr>
        <w:t>规划办</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来源：</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"http://www.cqjy.com/Common/ShowCopyFrom.aspx?copyfrom=%e6%9c%ac%e7%ab%99%e5%8e%9f%e5%88%9b"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4"/>
          <w:rFonts w:hint="eastAsia" w:ascii="宋体" w:hAnsi="宋体" w:eastAsia="宋体" w:cs="宋体"/>
          <w:b w:val="0"/>
          <w:i w:val="0"/>
          <w:caps w:val="0"/>
          <w:color w:val="333333"/>
          <w:spacing w:val="0"/>
          <w:sz w:val="18"/>
          <w:szCs w:val="18"/>
          <w:u w:val="none"/>
          <w:shd w:val="clear" w:fill="FFFFFF"/>
        </w:rPr>
        <w:t>本站原创</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发布时间：2018年01月16日 点击数： 203</w:t>
      </w:r>
    </w:p>
    <w:p>
      <w:pPr>
        <w:keepNext w:val="0"/>
        <w:keepLines w:val="0"/>
        <w:widowControl/>
        <w:suppressLineNumbers w:val="0"/>
        <w:wordWrap/>
        <w:spacing w:before="0" w:beforeAutospacing="0" w:after="0" w:afterAutospacing="0" w:line="378" w:lineRule="atLeast"/>
        <w:ind w:left="0" w:right="0"/>
        <w:jc w:val="center"/>
      </w:pPr>
      <w:r>
        <w:rPr>
          <w:rFonts w:ascii="仿宋_GB2312" w:hAnsi="宋体" w:eastAsia="仿宋_GB2312" w:cs="仿宋_GB2312"/>
          <w:b w:val="0"/>
          <w:i w:val="0"/>
          <w:caps w:val="0"/>
          <w:color w:val="212121"/>
          <w:spacing w:val="0"/>
          <w:kern w:val="0"/>
          <w:sz w:val="32"/>
          <w:szCs w:val="32"/>
          <w:shd w:val="clear" w:fill="FFFFFF"/>
          <w:lang w:val="en-US" w:eastAsia="zh-CN" w:bidi="ar"/>
        </w:rPr>
        <w:t>渝教规办〔</w:t>
      </w:r>
      <w:r>
        <w:rPr>
          <w:rFonts w:hint="default" w:ascii="仿宋_GB2312" w:hAnsi="宋体" w:eastAsia="仿宋_GB2312" w:cs="仿宋_GB2312"/>
          <w:b w:val="0"/>
          <w:i w:val="0"/>
          <w:caps w:val="0"/>
          <w:color w:val="212121"/>
          <w:spacing w:val="0"/>
          <w:kern w:val="0"/>
          <w:sz w:val="32"/>
          <w:szCs w:val="32"/>
          <w:shd w:val="clear" w:fill="FFFFFF"/>
          <w:lang w:val="en-US" w:eastAsia="zh-CN" w:bidi="ar"/>
        </w:rPr>
        <w:t>2018〕2号</w:t>
      </w:r>
    </w:p>
    <w:p>
      <w:pPr>
        <w:keepNext w:val="0"/>
        <w:keepLines w:val="0"/>
        <w:widowControl/>
        <w:suppressLineNumbers w:val="0"/>
        <w:wordWrap/>
        <w:spacing w:before="0" w:beforeAutospacing="0" w:after="0" w:afterAutospacing="0" w:line="378" w:lineRule="atLeast"/>
        <w:ind w:left="0" w:right="0"/>
        <w:jc w:val="center"/>
      </w:pPr>
      <w:r>
        <w:rPr>
          <w:rFonts w:hint="eastAsia" w:ascii="宋体" w:hAnsi="宋体" w:eastAsia="宋体" w:cs="宋体"/>
          <w:b w:val="0"/>
          <w:i w:val="0"/>
          <w:caps w:val="0"/>
          <w:color w:val="212121"/>
          <w:spacing w:val="0"/>
          <w:kern w:val="0"/>
          <w:sz w:val="21"/>
          <w:szCs w:val="21"/>
          <w:shd w:val="clear" w:fill="FFFFFF"/>
          <w:lang w:val="en-US" w:eastAsia="zh-CN" w:bidi="ar"/>
        </w:rPr>
        <w:t> </w:t>
      </w:r>
    </w:p>
    <w:p>
      <w:pPr>
        <w:keepNext w:val="0"/>
        <w:keepLines w:val="0"/>
        <w:widowControl/>
        <w:suppressLineNumbers w:val="0"/>
        <w:wordWrap/>
        <w:spacing w:before="0" w:beforeAutospacing="0" w:after="0" w:afterAutospacing="0" w:line="378" w:lineRule="atLeast"/>
        <w:ind w:left="0" w:right="0"/>
        <w:jc w:val="center"/>
      </w:pPr>
      <w:r>
        <w:rPr>
          <w:rFonts w:hint="eastAsia" w:ascii="宋体" w:hAnsi="宋体" w:eastAsia="宋体" w:cs="宋体"/>
          <w:b w:val="0"/>
          <w:i w:val="0"/>
          <w:caps w:val="0"/>
          <w:color w:val="212121"/>
          <w:spacing w:val="0"/>
          <w:kern w:val="0"/>
          <w:sz w:val="21"/>
          <w:szCs w:val="21"/>
          <w:shd w:val="clear" w:fill="FFFFFF"/>
          <w:lang w:val="en-US" w:eastAsia="zh-CN" w:bidi="ar"/>
        </w:rPr>
        <w:t> </w:t>
      </w:r>
    </w:p>
    <w:p>
      <w:pPr>
        <w:keepNext w:val="0"/>
        <w:keepLines w:val="0"/>
        <w:widowControl/>
        <w:suppressLineNumbers w:val="0"/>
        <w:wordWrap/>
        <w:spacing w:before="0" w:beforeAutospacing="0" w:after="0" w:afterAutospacing="0" w:line="378" w:lineRule="atLeast"/>
        <w:ind w:left="0" w:right="0"/>
        <w:jc w:val="center"/>
      </w:pPr>
      <w:r>
        <w:rPr>
          <w:rFonts w:hint="eastAsia" w:ascii="宋体" w:hAnsi="宋体" w:eastAsia="宋体" w:cs="宋体"/>
          <w:b w:val="0"/>
          <w:i w:val="0"/>
          <w:caps w:val="0"/>
          <w:color w:val="212121"/>
          <w:spacing w:val="0"/>
          <w:kern w:val="0"/>
          <w:sz w:val="21"/>
          <w:szCs w:val="21"/>
          <w:shd w:val="clear" w:fill="FFFFFF"/>
          <w:lang w:val="en-US" w:eastAsia="zh-CN" w:bidi="ar"/>
        </w:rPr>
        <w:t> </w:t>
      </w:r>
    </w:p>
    <w:p>
      <w:pPr>
        <w:keepNext w:val="0"/>
        <w:keepLines w:val="0"/>
        <w:widowControl/>
        <w:suppressLineNumbers w:val="0"/>
        <w:wordWrap/>
        <w:spacing w:before="0" w:beforeAutospacing="0" w:after="0" w:afterAutospacing="0" w:line="620" w:lineRule="atLeast"/>
        <w:ind w:left="0" w:right="0" w:firstLine="480"/>
        <w:jc w:val="left"/>
      </w:pPr>
      <w:r>
        <w:rPr>
          <w:rFonts w:hint="eastAsia" w:ascii="宋体" w:hAnsi="宋体" w:eastAsia="宋体" w:cs="宋体"/>
          <w:b w:val="0"/>
          <w:i w:val="0"/>
          <w:caps w:val="0"/>
          <w:color w:val="000000"/>
          <w:spacing w:val="15"/>
          <w:kern w:val="0"/>
          <w:sz w:val="21"/>
          <w:szCs w:val="21"/>
          <w:shd w:val="clear" w:fill="FFFFFF"/>
          <w:lang w:val="en-US" w:eastAsia="zh-CN" w:bidi="ar"/>
        </w:rPr>
        <w:t>          </w:t>
      </w:r>
    </w:p>
    <w:p>
      <w:pPr>
        <w:keepNext w:val="0"/>
        <w:keepLines w:val="0"/>
        <w:widowControl/>
        <w:suppressLineNumbers w:val="0"/>
        <w:wordWrap/>
        <w:spacing w:before="0" w:beforeAutospacing="0" w:after="0" w:afterAutospacing="0" w:line="580" w:lineRule="atLeast"/>
        <w:ind w:left="0" w:right="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各高等学校，各区县（自治县）教研室（教科所、教师进修院校），市教委直属单位：</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按照《重庆市教育科学规划管理办法》的有关规定，经市教育科学规划领导小组批准，决定于2018年1月16日组织开展重庆市教育科学“十三五”规划2018年度课题申报工作。现将《重庆市教育科学“十三五”规划2018年度课题指南》（附件1），（以下简称《课题指南》）印发给你们，并就申报工作的有关事项通知如下：</w:t>
      </w:r>
    </w:p>
    <w:p>
      <w:pPr>
        <w:keepNext w:val="0"/>
        <w:keepLines w:val="0"/>
        <w:widowControl/>
        <w:suppressLineNumbers w:val="0"/>
        <w:wordWrap/>
        <w:spacing w:before="0" w:beforeAutospacing="0" w:after="0" w:afterAutospacing="0" w:line="580" w:lineRule="atLeast"/>
        <w:ind w:left="0" w:right="0" w:firstLine="641"/>
        <w:jc w:val="left"/>
      </w:pPr>
      <w:r>
        <w:rPr>
          <w:rFonts w:ascii="黑体" w:hAnsi="宋体" w:eastAsia="黑体" w:cs="黑体"/>
          <w:b/>
          <w:i w:val="0"/>
          <w:caps w:val="0"/>
          <w:color w:val="212121"/>
          <w:spacing w:val="0"/>
          <w:kern w:val="0"/>
          <w:sz w:val="32"/>
          <w:szCs w:val="32"/>
          <w:shd w:val="clear" w:fill="FFFFFF"/>
          <w:lang w:val="en-US" w:eastAsia="zh-CN" w:bidi="ar"/>
        </w:rPr>
        <w:t>一、课题类别与选题</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一）2018年重庆市教育科学规划课题选题贯彻落实党的十九大精神，根据《重庆市教育科学研究“十三五”发展规划》的要求，紧紧围绕教育教学改革与发展的热点、难点问题，以《课题指南》确定的重大招标课题和重点关注选题为本年度重点研究领域和方向，结合《课题指南》引导选题和自主选题两种选题方式，以期更好地服务决策、指导实践、创新理论。</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（二）2018年重庆市教育科学规划课题设重大招标课题、重点课题、一般课题。</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1.重大招标课题名称即为研究题目，不得自行命题。课题负责人须填写《重庆市教育科学规划重大项目投标申请�评审书》（一式6份），经规划办资格审查通过后参加现场答辩。</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2.重点课题须依据《课题指南》所提出的重点关注选题领域和方向，根据自己的专长和基础，选取独特的切入点进行研究设计，自拟课题名称申报。</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3.自选课题不设具体指南，课题负责人可根据自身的研究基础、兴趣和特长，自主确定研究题目。自拟课题名称的表述应科学、严谨、规范、简明，鼓励开展教育热点、难点问题研究，鼓励开展教育实验研究。</w:t>
      </w:r>
    </w:p>
    <w:p>
      <w:pPr>
        <w:keepNext w:val="0"/>
        <w:keepLines w:val="0"/>
        <w:widowControl/>
        <w:suppressLineNumbers w:val="0"/>
        <w:wordWrap/>
        <w:spacing w:before="0" w:beforeAutospacing="0" w:after="0" w:afterAutospacing="0" w:line="580" w:lineRule="atLeast"/>
        <w:ind w:left="0" w:right="0" w:firstLine="641"/>
        <w:jc w:val="left"/>
      </w:pPr>
      <w:r>
        <w:rPr>
          <w:rFonts w:hint="eastAsia" w:ascii="黑体" w:hAnsi="宋体" w:eastAsia="黑体" w:cs="黑体"/>
          <w:b/>
          <w:i w:val="0"/>
          <w:caps w:val="0"/>
          <w:color w:val="212121"/>
          <w:spacing w:val="0"/>
          <w:kern w:val="0"/>
          <w:sz w:val="32"/>
          <w:szCs w:val="32"/>
          <w:shd w:val="clear" w:fill="FFFFFF"/>
          <w:lang w:val="en-US" w:eastAsia="zh-CN" w:bidi="ar"/>
        </w:rPr>
        <w:t>二、资助标准</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重庆市教育科学规划2018年度课题对重大招标课题，重点有经费课题予以经费资助。</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（一）每项重大招标课题资助额度为8万元。</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（二）每项重点有经费课题资助额度为1万元。</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本年度设置重大招标课题4项，重点有经费课题68项。申请者须根据研究工作的实际需要，参考资助标准，进行合理的经费预算。重点无经费课题和规划课题全部为单位资助课题，其研究经费由申请者单位负责。</w:t>
      </w:r>
    </w:p>
    <w:p>
      <w:pPr>
        <w:keepNext w:val="0"/>
        <w:keepLines w:val="0"/>
        <w:widowControl/>
        <w:suppressLineNumbers w:val="0"/>
        <w:wordWrap/>
        <w:spacing w:before="0" w:beforeAutospacing="0" w:after="0" w:afterAutospacing="0" w:line="580" w:lineRule="atLeast"/>
        <w:ind w:left="0" w:right="0" w:firstLine="641"/>
        <w:jc w:val="left"/>
      </w:pPr>
      <w:r>
        <w:rPr>
          <w:rFonts w:hint="eastAsia" w:ascii="黑体" w:hAnsi="宋体" w:eastAsia="黑体" w:cs="黑体"/>
          <w:b/>
          <w:i w:val="0"/>
          <w:caps w:val="0"/>
          <w:color w:val="212121"/>
          <w:spacing w:val="0"/>
          <w:kern w:val="0"/>
          <w:sz w:val="32"/>
          <w:szCs w:val="32"/>
          <w:shd w:val="clear" w:fill="FFFFFF"/>
          <w:lang w:val="en-US" w:eastAsia="zh-CN" w:bidi="ar"/>
        </w:rPr>
        <w:t>三、完成时限</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研究期限自课题批准立项之日起计算，重大招标课题研究时限不超过两年，咨询报告提交时限不超过10个月；其他课题要求在1-3年内完成。</w:t>
      </w:r>
    </w:p>
    <w:p>
      <w:pPr>
        <w:keepNext w:val="0"/>
        <w:keepLines w:val="0"/>
        <w:widowControl/>
        <w:suppressLineNumbers w:val="0"/>
        <w:wordWrap/>
        <w:spacing w:before="0" w:beforeAutospacing="0" w:after="0" w:afterAutospacing="0" w:line="580" w:lineRule="atLeast"/>
        <w:ind w:left="0" w:right="0" w:firstLine="641"/>
        <w:jc w:val="left"/>
      </w:pPr>
      <w:r>
        <w:rPr>
          <w:rFonts w:hint="eastAsia" w:ascii="黑体" w:hAnsi="宋体" w:eastAsia="黑体" w:cs="黑体"/>
          <w:b/>
          <w:i w:val="0"/>
          <w:caps w:val="0"/>
          <w:color w:val="212121"/>
          <w:spacing w:val="0"/>
          <w:kern w:val="0"/>
          <w:sz w:val="32"/>
          <w:szCs w:val="32"/>
          <w:shd w:val="clear" w:fill="FFFFFF"/>
          <w:lang w:val="en-US" w:eastAsia="zh-CN" w:bidi="ar"/>
        </w:rPr>
        <w:t>四、申报条件及要求</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（一）重大招标课题负责人应有副高级及以上专业技术职称。</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二）其他课题负责人原则上应具有中级以上的专业技术职称，否则应有两名副高级职称以上人员的书面推荐。边远地区中小学或因特殊情况确实找不到两名副高级职称以上人员作推荐人的，可由区、县（自治县、市）教育科研主管部门推荐。</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（三）各高校科研管理部门、各区县（自治县）教研室（教科所、教师进修校院）、市教委直属单位科研管理部门（以下简称二级管理部门）为相关课题管理部门，并组织申报。　</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（四）每所中小学校（幼儿园）申报课题不超过2项。</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（五）为避免重复立项，特作如下规定：</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1.课题负责人只能申报一个课题，且不能作为课题组成员参与其他重庆市教育科学规划课题的申请；课题组成员最多只能同时参加两个重庆市教育科学规划课题的申报。一经发现，取消申报资格。</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2.已承担重庆市教育科学规划课题但尚未结题的课题负责人不得申报本年度课题。</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3.已获得全国教育科学规划、重庆市哲学社会科学规划立项的课题负责人不得以同类课题申请重庆市教育科学规划课题。</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（六）不同类别课题申报要求：</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1.重大招标课题通过纸质材料申报、资格审查、会议答辩评审、领导小组审批程序进行。课题负责人填写《重庆市教育科学规划重大项目投标申请�评审书》（附件3）一式6份，所在单位、二级管理单位签署意见后，由课题负责人密封投标文件后报送我办。报送纸质材料时需同时报送电子版材料至市教育科学规划办邮箱。具体申报要求详见附件2。</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2.其他课题申报采取网络申报形式，具体要求是：</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1）各二级管理部门通过“重庆市教育科学规划项目管理系统”进行“单位注册”（已注册的忽略此步骤），经市教育科学规划办审核通过后建立二级管理单位账号。（“重庆市教育科学规划项目管理系统”进入路径：下载google浏览器登录“重庆教研网”，进入首页上方“规划办”栏目，点击左侧的“重庆市教育科学规划项目管理系统”即可。）</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（2）项目申请人进入管理系统进行“个人注册”，并经各二级管理部门审核通过后，即可登陆填报（详见附件4）。</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3）各二级管理部门依据《重庆市教育科学规划课题管理办法》的相关规定和本通知的要求对课题负责人进行资格审查。对申请书所有栏目填写内容的完整性，特别是对以往承担项目情况、前期研究成果等情况，进行认真审核，审核通过的课题提交至市教育科学规划办。</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（4）各二级管理部门在管理系统中下载《申报汇总表》并盖章后，将1份纸质版和电子版（文件名为单位）报市教育科学规划办。</w:t>
      </w:r>
    </w:p>
    <w:p>
      <w:pPr>
        <w:keepNext w:val="0"/>
        <w:keepLines w:val="0"/>
        <w:widowControl/>
        <w:suppressLineNumbers w:val="0"/>
        <w:wordWrap/>
        <w:spacing w:before="0" w:beforeAutospacing="0" w:after="0" w:afterAutospacing="0" w:line="580" w:lineRule="atLeast"/>
        <w:ind w:left="0" w:right="0" w:firstLine="641"/>
        <w:jc w:val="left"/>
      </w:pPr>
      <w:r>
        <w:rPr>
          <w:rFonts w:hint="eastAsia" w:ascii="黑体" w:hAnsi="宋体" w:eastAsia="黑体" w:cs="黑体"/>
          <w:b/>
          <w:i w:val="0"/>
          <w:caps w:val="0"/>
          <w:color w:val="212121"/>
          <w:spacing w:val="0"/>
          <w:kern w:val="0"/>
          <w:sz w:val="32"/>
          <w:szCs w:val="32"/>
          <w:shd w:val="clear" w:fill="FFFFFF"/>
          <w:lang w:val="en-US" w:eastAsia="zh-CN" w:bidi="ar"/>
        </w:rPr>
        <w:t>五、申报时间</w:t>
      </w:r>
    </w:p>
    <w:p>
      <w:pPr>
        <w:keepNext w:val="0"/>
        <w:keepLines w:val="0"/>
        <w:widowControl/>
        <w:suppressLineNumbers w:val="0"/>
        <w:wordWrap/>
        <w:spacing w:before="0" w:beforeAutospacing="0" w:after="0" w:afterAutospacing="0" w:line="580" w:lineRule="atLeast"/>
        <w:ind w:left="0" w:right="0" w:firstLine="588"/>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（一）各类别申请人材料提交截止时间：2018年3月10日17：00</w:t>
      </w:r>
    </w:p>
    <w:p>
      <w:pPr>
        <w:keepNext w:val="0"/>
        <w:keepLines w:val="0"/>
        <w:widowControl/>
        <w:suppressLineNumbers w:val="0"/>
        <w:wordWrap/>
        <w:spacing w:before="0" w:beforeAutospacing="0" w:after="0" w:afterAutospacing="0" w:line="580" w:lineRule="atLeast"/>
        <w:ind w:left="0" w:right="0" w:firstLine="576"/>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（二）各二级管理部门审核提交截止时间：2017年3月15日17：00</w:t>
      </w:r>
    </w:p>
    <w:p>
      <w:pPr>
        <w:keepNext w:val="0"/>
        <w:keepLines w:val="0"/>
        <w:widowControl/>
        <w:suppressLineNumbers w:val="0"/>
        <w:wordWrap/>
        <w:spacing w:before="0" w:beforeAutospacing="0" w:after="0" w:afterAutospacing="0" w:line="580" w:lineRule="atLeast"/>
        <w:ind w:left="0" w:right="0" w:firstLine="640"/>
        <w:jc w:val="left"/>
        <w:rPr>
          <w:rFonts w:hint="eastAsia" w:ascii="仿宋_GB2312" w:hAnsi="宋体" w:eastAsia="仿宋_GB2312" w:cs="仿宋_GB2312"/>
          <w:b w:val="0"/>
          <w:i w:val="0"/>
          <w:caps w:val="0"/>
          <w:color w:val="212121"/>
          <w:spacing w:val="0"/>
          <w:kern w:val="0"/>
          <w:sz w:val="32"/>
          <w:szCs w:val="32"/>
          <w:shd w:val="clear" w:fill="FFFFFF"/>
          <w:lang w:val="en-US" w:eastAsia="zh-CN" w:bidi="ar"/>
        </w:rPr>
      </w:pPr>
      <w:r>
        <w:rPr>
          <w:rFonts w:hint="default" w:ascii="仿宋_GB2312" w:hAnsi="宋体" w:eastAsia="仿宋_GB2312" w:cs="仿宋_GB2312"/>
          <w:b w:val="0"/>
          <w:i w:val="0"/>
          <w:caps w:val="0"/>
          <w:color w:val="212121"/>
          <w:spacing w:val="0"/>
          <w:kern w:val="0"/>
          <w:sz w:val="32"/>
          <w:szCs w:val="32"/>
          <w:shd w:val="clear" w:fill="FFFFFF"/>
          <w:lang w:val="en-US" w:eastAsia="zh-CN" w:bidi="ar"/>
        </w:rPr>
        <w:t>规划办联系人：徐文彬 </w:t>
      </w:r>
      <w:r>
        <w:rPr>
          <w:rFonts w:hint="eastAsia" w:ascii="仿宋_GB2312" w:hAnsi="宋体" w:eastAsia="仿宋_GB2312" w:cs="仿宋_GB2312"/>
          <w:b w:val="0"/>
          <w:i w:val="0"/>
          <w:caps w:val="0"/>
          <w:color w:val="212121"/>
          <w:spacing w:val="0"/>
          <w:kern w:val="0"/>
          <w:sz w:val="32"/>
          <w:szCs w:val="32"/>
          <w:shd w:val="clear" w:fill="FFFFFF"/>
          <w:lang w:val="en-US" w:eastAsia="zh-CN" w:bidi="ar"/>
        </w:rPr>
        <w:t xml:space="preserve">     </w:t>
      </w:r>
      <w:r>
        <w:rPr>
          <w:rFonts w:hint="default" w:ascii="仿宋_GB2312" w:hAnsi="宋体" w:eastAsia="仿宋_GB2312" w:cs="仿宋_GB2312"/>
          <w:b w:val="0"/>
          <w:i w:val="0"/>
          <w:caps w:val="0"/>
          <w:color w:val="212121"/>
          <w:spacing w:val="0"/>
          <w:kern w:val="0"/>
          <w:sz w:val="32"/>
          <w:szCs w:val="32"/>
          <w:shd w:val="clear" w:fill="FFFFFF"/>
          <w:lang w:val="en-US" w:eastAsia="zh-CN" w:bidi="ar"/>
        </w:rPr>
        <w:t>杜冬</w:t>
      </w:r>
      <w:r>
        <w:rPr>
          <w:rFonts w:hint="eastAsia" w:ascii="仿宋_GB2312" w:hAnsi="宋体" w:eastAsia="仿宋_GB2312" w:cs="仿宋_GB2312"/>
          <w:b w:val="0"/>
          <w:i w:val="0"/>
          <w:caps w:val="0"/>
          <w:color w:val="212121"/>
          <w:spacing w:val="0"/>
          <w:kern w:val="0"/>
          <w:sz w:val="32"/>
          <w:szCs w:val="32"/>
          <w:shd w:val="clear" w:fill="FFFFFF"/>
          <w:lang w:val="en-US" w:eastAsia="zh-CN" w:bidi="ar"/>
        </w:rPr>
        <w:t>冬</w:t>
      </w: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r>
        <w:rPr>
          <w:rFonts w:hint="eastAsia" w:ascii="仿宋_GB2312" w:hAnsi="宋体" w:eastAsia="仿宋_GB2312" w:cs="仿宋_GB2312"/>
          <w:b w:val="0"/>
          <w:i w:val="0"/>
          <w:caps w:val="0"/>
          <w:color w:val="212121"/>
          <w:spacing w:val="0"/>
          <w:kern w:val="0"/>
          <w:sz w:val="32"/>
          <w:szCs w:val="32"/>
          <w:shd w:val="clear" w:fill="FFFFFF"/>
          <w:lang w:val="en-US" w:eastAsia="zh-CN" w:bidi="ar"/>
        </w:rPr>
        <w:t xml:space="preserve">    </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电话：63853100</w:t>
      </w:r>
    </w:p>
    <w:p>
      <w:pPr>
        <w:keepNext w:val="0"/>
        <w:keepLines w:val="0"/>
        <w:widowControl/>
        <w:suppressLineNumbers w:val="0"/>
        <w:wordWrap/>
        <w:spacing w:before="0" w:beforeAutospacing="0" w:after="0" w:afterAutospacing="0" w:line="580" w:lineRule="atLeast"/>
        <w:ind w:left="0" w:right="0" w:firstLine="640"/>
        <w:jc w:val="left"/>
        <w:rPr>
          <w:rFonts w:hint="default" w:ascii="仿宋_GB2312" w:hAnsi="宋体" w:eastAsia="仿宋_GB2312" w:cs="仿宋_GB2312"/>
          <w:b w:val="0"/>
          <w:i w:val="0"/>
          <w:caps w:val="0"/>
          <w:color w:val="212121"/>
          <w:spacing w:val="0"/>
          <w:kern w:val="0"/>
          <w:sz w:val="32"/>
          <w:szCs w:val="32"/>
          <w:shd w:val="clear" w:fill="FFFFFF"/>
          <w:lang w:val="en-US" w:eastAsia="zh-CN" w:bidi="ar"/>
        </w:rPr>
      </w:pPr>
      <w:r>
        <w:rPr>
          <w:rFonts w:hint="default" w:ascii="仿宋_GB2312" w:hAnsi="宋体" w:eastAsia="仿宋_GB2312" w:cs="仿宋_GB2312"/>
          <w:b w:val="0"/>
          <w:i w:val="0"/>
          <w:caps w:val="0"/>
          <w:color w:val="212121"/>
          <w:spacing w:val="0"/>
          <w:kern w:val="0"/>
          <w:sz w:val="32"/>
          <w:szCs w:val="32"/>
          <w:shd w:val="clear" w:fill="FFFFFF"/>
          <w:lang w:val="en-US" w:eastAsia="zh-CN" w:bidi="ar"/>
        </w:rPr>
        <w:t>申报系统联系人：路 晨            </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电话：17729615374</w:t>
      </w:r>
    </w:p>
    <w:p>
      <w:pPr>
        <w:keepNext w:val="0"/>
        <w:keepLines w:val="0"/>
        <w:widowControl/>
        <w:suppressLineNumbers w:val="0"/>
        <w:wordWrap/>
        <w:spacing w:before="0" w:beforeAutospacing="0" w:after="0" w:afterAutospacing="0" w:line="580" w:lineRule="atLeast"/>
        <w:ind w:left="0" w:right="0" w:firstLine="640"/>
        <w:jc w:val="left"/>
      </w:pP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"mailto:%E7%94%B5%E5%AD%90%E9%82%AE%E7%AE%B1%EF%BC%9Acqjyghb@163.com"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4"/>
          <w:rFonts w:hint="default" w:ascii="仿宋_GB2312" w:hAnsi="宋体" w:eastAsia="仿宋_GB2312" w:cs="仿宋_GB2312"/>
          <w:b w:val="0"/>
          <w:i w:val="0"/>
          <w:caps w:val="0"/>
          <w:color w:val="000000"/>
          <w:spacing w:val="0"/>
          <w:sz w:val="32"/>
          <w:szCs w:val="32"/>
          <w:u w:val="none"/>
          <w:shd w:val="clear" w:fill="FFFFFF"/>
        </w:rPr>
        <w:t>电子邮箱：cqjyghb@163.com</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材料报送地址为：重庆市渝中区两路口桂花园路12号，重庆市教育科学规划领导小组办公室（重庆市教育科学研究院状元府210办公室）。</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附件：1.　</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begin"/>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instrText xml:space="preserve"> HYPERLINK "http://www.cqjy.com/UploadFiles/wjtz/2018/1/201801161121200081.doc" </w:instrTex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separate"/>
      </w:r>
      <w:r>
        <w:rPr>
          <w:rStyle w:val="4"/>
          <w:rFonts w:hint="default" w:ascii="仿宋_GB2312" w:hAnsi="宋体" w:eastAsia="仿宋_GB2312" w:cs="仿宋_GB2312"/>
          <w:b w:val="0"/>
          <w:i w:val="0"/>
          <w:caps w:val="0"/>
          <w:color w:val="000000"/>
          <w:spacing w:val="0"/>
          <w:sz w:val="32"/>
          <w:szCs w:val="32"/>
          <w:u w:val="none"/>
          <w:shd w:val="clear" w:fill="FFFFFF"/>
        </w:rPr>
        <w:t>重庆市教育科学“十三五”规划2018年度课题指南</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end"/>
      </w: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p>
    <w:p>
      <w:pPr>
        <w:keepNext w:val="0"/>
        <w:keepLines w:val="0"/>
        <w:widowControl/>
        <w:suppressLineNumbers w:val="0"/>
        <w:wordWrap/>
        <w:spacing w:before="0" w:beforeAutospacing="0" w:after="0" w:afterAutospacing="0" w:line="58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bookmarkStart w:id="0" w:name="_GoBack"/>
      <w:bookmarkEnd w:id="0"/>
      <w:r>
        <w:rPr>
          <w:rFonts w:hint="default" w:ascii="仿宋_GB2312" w:hAnsi="宋体" w:eastAsia="仿宋_GB2312" w:cs="仿宋_GB2312"/>
          <w:b w:val="0"/>
          <w:i w:val="0"/>
          <w:caps w:val="0"/>
          <w:color w:val="212121"/>
          <w:spacing w:val="0"/>
          <w:kern w:val="0"/>
          <w:sz w:val="32"/>
          <w:szCs w:val="32"/>
          <w:shd w:val="clear" w:fill="FFFFFF"/>
          <w:lang w:val="en-US" w:eastAsia="zh-CN" w:bidi="ar"/>
        </w:rPr>
        <w:t>2.</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begin"/>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instrText xml:space="preserve"> HYPERLINK "http://www.cqjy.com/UploadFiles/wjtz/2018/1/201801161122028905.doc" </w:instrTex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separate"/>
      </w:r>
      <w:r>
        <w:rPr>
          <w:rStyle w:val="4"/>
          <w:rFonts w:hint="default" w:ascii="仿宋_GB2312" w:hAnsi="宋体" w:eastAsia="仿宋_GB2312" w:cs="仿宋_GB2312"/>
          <w:b w:val="0"/>
          <w:i w:val="0"/>
          <w:caps w:val="0"/>
          <w:color w:val="000000"/>
          <w:spacing w:val="0"/>
          <w:sz w:val="32"/>
          <w:szCs w:val="32"/>
          <w:u w:val="none"/>
          <w:shd w:val="clear" w:fill="FFFFFF"/>
        </w:rPr>
        <w:t>重庆市教育科学规划2018年重大项目招标公告</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wordWrap/>
        <w:spacing w:before="0" w:beforeAutospacing="0" w:after="0" w:afterAutospacing="0" w:line="580" w:lineRule="atLeast"/>
        <w:ind w:left="0" w:right="0" w:firstLine="160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3.</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begin"/>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instrText xml:space="preserve"> HYPERLINK "http://www.cqjy.com/UploadFiles/wjtz/2018/1/201801161122433181.doc" </w:instrTex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separate"/>
      </w:r>
      <w:r>
        <w:rPr>
          <w:rStyle w:val="4"/>
          <w:rFonts w:hint="default" w:ascii="仿宋_GB2312" w:hAnsi="宋体" w:eastAsia="仿宋_GB2312" w:cs="仿宋_GB2312"/>
          <w:b w:val="0"/>
          <w:i w:val="0"/>
          <w:caps w:val="0"/>
          <w:color w:val="000000"/>
          <w:spacing w:val="0"/>
          <w:sz w:val="32"/>
          <w:szCs w:val="32"/>
          <w:u w:val="none"/>
          <w:shd w:val="clear" w:fill="FFFFFF"/>
        </w:rPr>
        <w:t>重庆市教育科学规划重大项目投标申请·评审书</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end"/>
      </w: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p>
    <w:p>
      <w:pPr>
        <w:keepNext w:val="0"/>
        <w:keepLines w:val="0"/>
        <w:widowControl/>
        <w:suppressLineNumbers w:val="0"/>
        <w:wordWrap/>
        <w:spacing w:before="0" w:beforeAutospacing="0" w:after="0" w:afterAutospacing="0" w:line="580" w:lineRule="atLeast"/>
        <w:ind w:left="0" w:right="0" w:firstLine="160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4.</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begin"/>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instrText xml:space="preserve"> HYPERLINK "http://www.cqjy.com/UploadFiles/wjtz/2018/1/201801161123293113.doc" </w:instrTex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separate"/>
      </w:r>
      <w:r>
        <w:rPr>
          <w:rStyle w:val="4"/>
          <w:rFonts w:hint="default" w:ascii="仿宋_GB2312" w:hAnsi="宋体" w:eastAsia="仿宋_GB2312" w:cs="仿宋_GB2312"/>
          <w:b w:val="0"/>
          <w:i w:val="0"/>
          <w:caps w:val="0"/>
          <w:color w:val="000000"/>
          <w:spacing w:val="0"/>
          <w:sz w:val="32"/>
          <w:szCs w:val="32"/>
          <w:u w:val="none"/>
          <w:shd w:val="clear" w:fill="FFFFFF"/>
        </w:rPr>
        <w:t>管理系统使用手册</w:t>
      </w:r>
      <w:r>
        <w:rPr>
          <w:rFonts w:hint="default" w:ascii="仿宋_GB2312" w:hAnsi="宋体" w:eastAsia="仿宋_GB2312" w:cs="仿宋_GB2312"/>
          <w:b w:val="0"/>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wordWrap/>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p>
    <w:p>
      <w:pPr>
        <w:keepNext w:val="0"/>
        <w:keepLines w:val="0"/>
        <w:widowControl/>
        <w:suppressLineNumbers w:val="0"/>
        <w:wordWrap/>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                 </w:t>
      </w:r>
    </w:p>
    <w:p>
      <w:pPr>
        <w:keepNext w:val="0"/>
        <w:keepLines w:val="0"/>
        <w:widowControl/>
        <w:suppressLineNumbers w:val="0"/>
        <w:wordWrap/>
        <w:spacing w:before="0" w:beforeAutospacing="0" w:after="0" w:afterAutospacing="0" w:line="600" w:lineRule="atLeast"/>
        <w:ind w:left="0" w:right="0" w:firstLine="352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重庆市教育科学规划领导小组办公室</w:t>
      </w:r>
    </w:p>
    <w:p>
      <w:pPr>
        <w:keepNext w:val="0"/>
        <w:keepLines w:val="0"/>
        <w:widowControl/>
        <w:suppressLineNumbers w:val="0"/>
        <w:wordWrap/>
        <w:spacing w:before="0" w:beforeAutospacing="0" w:after="0" w:afterAutospacing="0" w:line="600" w:lineRule="atLeast"/>
        <w:ind w:left="0" w:right="0" w:firstLine="640"/>
        <w:jc w:val="left"/>
      </w:pPr>
      <w:r>
        <w:rPr>
          <w:rFonts w:hint="default" w:ascii="仿宋_GB2312" w:hAnsi="宋体" w:eastAsia="仿宋_GB2312" w:cs="仿宋_GB2312"/>
          <w:b w:val="0"/>
          <w:i w:val="0"/>
          <w:caps w:val="0"/>
          <w:color w:val="212121"/>
          <w:spacing w:val="0"/>
          <w:kern w:val="0"/>
          <w:sz w:val="32"/>
          <w:szCs w:val="32"/>
          <w:shd w:val="clear" w:fill="FFFFFF"/>
          <w:lang w:val="en-US" w:eastAsia="zh-CN" w:bidi="ar"/>
        </w:rPr>
        <w:t>　　　　　  　　　　     2018年1月16日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0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2018-01-16T08:10:55Z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