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widowControl w:val="0"/>
        <w:spacing w:before="0" w:beforeAutospacing="0" w:after="0" w:afterAutospacing="0" w:line="360" w:lineRule="auto"/>
        <w:jc w:val="center"/>
        <w:rPr>
          <w:rFonts w:ascii="宋体"/>
          <w:b/>
          <w:sz w:val="36"/>
          <w:szCs w:val="36"/>
        </w:rPr>
      </w:pPr>
      <w:r>
        <w:rPr>
          <w:rFonts w:hint="eastAsia" w:ascii="宋体"/>
          <w:b/>
          <w:sz w:val="36"/>
          <w:szCs w:val="36"/>
        </w:rPr>
        <w:t>重庆建筑工程职业学院</w:t>
      </w:r>
    </w:p>
    <w:p>
      <w:pPr>
        <w:pStyle w:val="49"/>
        <w:widowControl w:val="0"/>
        <w:spacing w:before="0" w:beforeAutospacing="0" w:after="0" w:afterAutospacing="0" w:line="360" w:lineRule="auto"/>
        <w:jc w:val="center"/>
        <w:rPr>
          <w:rFonts w:ascii="宋体"/>
          <w:b/>
          <w:sz w:val="36"/>
          <w:szCs w:val="36"/>
        </w:rPr>
      </w:pPr>
      <w:r>
        <w:rPr>
          <w:rFonts w:hint="eastAsia" w:ascii="宋体"/>
          <w:b/>
          <w:sz w:val="36"/>
          <w:szCs w:val="36"/>
        </w:rPr>
        <w:t>学生综合实训基地、学生综合活动中心项目</w:t>
      </w:r>
    </w:p>
    <w:p>
      <w:pPr>
        <w:pStyle w:val="49"/>
        <w:widowControl w:val="0"/>
        <w:spacing w:before="0" w:beforeAutospacing="0" w:after="0" w:afterAutospacing="0" w:line="360" w:lineRule="auto"/>
        <w:jc w:val="center"/>
        <w:rPr>
          <w:rFonts w:ascii="宋体"/>
          <w:b/>
          <w:sz w:val="36"/>
          <w:szCs w:val="36"/>
        </w:rPr>
      </w:pPr>
      <w:r>
        <w:rPr>
          <w:rFonts w:hint="eastAsia" w:ascii="宋体"/>
          <w:b/>
          <w:sz w:val="36"/>
          <w:szCs w:val="36"/>
        </w:rPr>
        <w:t>超前钻探勘察</w:t>
      </w:r>
    </w:p>
    <w:p>
      <w:pPr>
        <w:pStyle w:val="49"/>
        <w:widowControl w:val="0"/>
        <w:spacing w:before="0" w:beforeAutospacing="0" w:after="0" w:afterAutospacing="0" w:line="360" w:lineRule="auto"/>
        <w:jc w:val="center"/>
        <w:rPr>
          <w:rFonts w:ascii="宋体"/>
          <w:b/>
          <w:color w:val="000000" w:themeColor="text1"/>
          <w:sz w:val="36"/>
          <w:szCs w:val="36"/>
        </w:rPr>
      </w:pPr>
    </w:p>
    <w:p>
      <w:pPr>
        <w:pStyle w:val="21"/>
        <w:spacing w:line="360" w:lineRule="auto"/>
        <w:jc w:val="left"/>
        <w:rPr>
          <w:rFonts w:ascii="宋体" w:hAnsi="宋体"/>
          <w:b/>
          <w:sz w:val="36"/>
          <w:szCs w:val="36"/>
        </w:rPr>
      </w:pPr>
    </w:p>
    <w:p>
      <w:pPr>
        <w:pStyle w:val="21"/>
        <w:spacing w:line="360" w:lineRule="auto"/>
        <w:ind w:firstLine="331" w:firstLineChars="100"/>
        <w:jc w:val="center"/>
        <w:rPr>
          <w:rFonts w:ascii="宋体" w:hAnsi="宋体"/>
          <w:b/>
          <w:spacing w:val="60"/>
          <w:kern w:val="10"/>
        </w:rPr>
      </w:pPr>
    </w:p>
    <w:p>
      <w:pPr>
        <w:pStyle w:val="21"/>
        <w:spacing w:line="360" w:lineRule="auto"/>
        <w:ind w:firstLine="331" w:firstLineChars="100"/>
        <w:jc w:val="center"/>
        <w:rPr>
          <w:rFonts w:ascii="宋体" w:hAnsi="宋体"/>
          <w:b/>
          <w:spacing w:val="60"/>
          <w:kern w:val="10"/>
        </w:rPr>
      </w:pPr>
    </w:p>
    <w:p>
      <w:pPr>
        <w:spacing w:line="360" w:lineRule="auto"/>
        <w:jc w:val="center"/>
        <w:rPr>
          <w:rFonts w:ascii="宋体" w:hAnsi="宋体"/>
          <w:b/>
          <w:sz w:val="84"/>
          <w:szCs w:val="84"/>
        </w:rPr>
      </w:pPr>
      <w:r>
        <w:rPr>
          <w:rFonts w:hint="eastAsia" w:ascii="宋体" w:hAnsi="宋体"/>
          <w:b/>
          <w:sz w:val="84"/>
          <w:szCs w:val="84"/>
        </w:rPr>
        <w:t>招标文件</w:t>
      </w:r>
    </w:p>
    <w:p>
      <w:pPr>
        <w:jc w:val="center"/>
        <w:rPr>
          <w:rFonts w:ascii="宋体" w:hAnsi="宋体"/>
          <w:b/>
          <w:sz w:val="84"/>
        </w:rPr>
      </w:pPr>
    </w:p>
    <w:p>
      <w:pPr>
        <w:spacing w:line="520" w:lineRule="exact"/>
        <w:rPr>
          <w:rFonts w:ascii="宋体" w:hAnsi="宋体"/>
          <w:b/>
          <w:sz w:val="84"/>
        </w:rPr>
      </w:pPr>
    </w:p>
    <w:p>
      <w:pPr>
        <w:spacing w:line="520" w:lineRule="exact"/>
        <w:rPr>
          <w:rFonts w:ascii="宋体" w:hAnsi="宋体"/>
          <w:b/>
          <w:sz w:val="36"/>
          <w:szCs w:val="36"/>
        </w:rPr>
      </w:pPr>
    </w:p>
    <w:p>
      <w:pPr>
        <w:spacing w:line="520" w:lineRule="exact"/>
        <w:rPr>
          <w:rFonts w:ascii="宋体" w:hAnsi="宋体"/>
          <w:b/>
          <w:sz w:val="84"/>
        </w:rPr>
      </w:pPr>
    </w:p>
    <w:p>
      <w:pPr>
        <w:jc w:val="center"/>
        <w:rPr>
          <w:rFonts w:ascii="宋体" w:hAnsi="宋体"/>
          <w:b/>
          <w:sz w:val="30"/>
          <w:szCs w:val="30"/>
        </w:rPr>
      </w:pPr>
      <w:r>
        <w:rPr>
          <w:rFonts w:hint="eastAsia" w:ascii="宋体" w:hAnsi="宋体"/>
          <w:b/>
          <w:color w:val="000000"/>
          <w:spacing w:val="-8"/>
          <w:sz w:val="30"/>
          <w:szCs w:val="30"/>
        </w:rPr>
        <w:t>招标人：</w:t>
      </w:r>
      <w:r>
        <w:rPr>
          <w:rFonts w:hint="eastAsia" w:ascii="宋体" w:hAnsi="宋体"/>
          <w:b/>
          <w:spacing w:val="-12"/>
          <w:sz w:val="30"/>
          <w:szCs w:val="30"/>
          <w:u w:val="single"/>
        </w:rPr>
        <w:t xml:space="preserve"> 重庆建筑工程职业学院</w:t>
      </w:r>
    </w:p>
    <w:p>
      <w:pPr>
        <w:jc w:val="center"/>
        <w:rPr>
          <w:rFonts w:ascii="宋体" w:hAnsi="宋体"/>
          <w:b/>
          <w:sz w:val="30"/>
          <w:szCs w:val="30"/>
        </w:rPr>
      </w:pPr>
    </w:p>
    <w:p>
      <w:pPr>
        <w:jc w:val="center"/>
        <w:rPr>
          <w:rFonts w:ascii="宋体" w:hAnsi="宋体" w:cs="MingLiU"/>
          <w:b/>
          <w:kern w:val="0"/>
          <w:position w:val="-2"/>
          <w:sz w:val="32"/>
          <w:szCs w:val="32"/>
        </w:rPr>
        <w:sectPr>
          <w:footerReference r:id="rId6" w:type="first"/>
          <w:headerReference r:id="rId3" w:type="default"/>
          <w:headerReference r:id="rId4" w:type="even"/>
          <w:footerReference r:id="rId5" w:type="even"/>
          <w:pgSz w:w="11907" w:h="16839"/>
          <w:pgMar w:top="1480" w:right="1680" w:bottom="993" w:left="1680" w:header="720" w:footer="720" w:gutter="0"/>
          <w:pgNumType w:fmt="numberInDash"/>
          <w:cols w:space="720" w:num="1"/>
          <w:titlePg/>
          <w:docGrid w:linePitch="286" w:charSpace="0"/>
        </w:sectPr>
      </w:pPr>
      <w:r>
        <w:rPr>
          <w:rFonts w:hint="eastAsia" w:ascii="宋体" w:hAnsi="宋体"/>
          <w:b/>
          <w:sz w:val="30"/>
          <w:szCs w:val="30"/>
        </w:rPr>
        <w:t>日  期：</w:t>
      </w:r>
      <w:r>
        <w:rPr>
          <w:rFonts w:hint="eastAsia" w:ascii="宋体" w:hAnsi="宋体"/>
          <w:b/>
          <w:sz w:val="30"/>
          <w:szCs w:val="30"/>
          <w:u w:val="single"/>
        </w:rPr>
        <w:t xml:space="preserve"> 2018  </w:t>
      </w:r>
      <w:r>
        <w:rPr>
          <w:rFonts w:hint="eastAsia" w:ascii="宋体" w:hAnsi="宋体"/>
          <w:b/>
          <w:sz w:val="30"/>
          <w:szCs w:val="30"/>
        </w:rPr>
        <w:t>年</w:t>
      </w:r>
      <w:r>
        <w:rPr>
          <w:rFonts w:hint="eastAsia" w:ascii="宋体" w:hAnsi="宋体"/>
          <w:b/>
          <w:sz w:val="30"/>
          <w:szCs w:val="30"/>
          <w:u w:val="single"/>
        </w:rPr>
        <w:t xml:space="preserve">  12  </w:t>
      </w:r>
      <w:r>
        <w:rPr>
          <w:rFonts w:hint="eastAsia" w:ascii="宋体" w:hAnsi="宋体"/>
          <w:b/>
          <w:sz w:val="30"/>
          <w:szCs w:val="30"/>
        </w:rPr>
        <w:t>月</w:t>
      </w:r>
    </w:p>
    <w:p>
      <w:pPr>
        <w:pStyle w:val="3"/>
        <w:numPr>
          <w:ilvl w:val="0"/>
          <w:numId w:val="6"/>
        </w:numPr>
        <w:tabs>
          <w:tab w:val="left" w:pos="1428"/>
        </w:tabs>
        <w:jc w:val="center"/>
        <w:rPr>
          <w:rFonts w:ascii="宋体" w:hAnsi="宋体" w:eastAsia="宋体"/>
        </w:rPr>
      </w:pPr>
      <w:r>
        <w:rPr>
          <w:rFonts w:hint="eastAsia" w:ascii="宋体" w:hAnsi="宋体" w:eastAsia="宋体"/>
        </w:rPr>
        <w:t xml:space="preserve">  </w:t>
      </w:r>
      <w:bookmarkStart w:id="0" w:name="_Toc529957083"/>
      <w:r>
        <w:rPr>
          <w:rFonts w:hint="eastAsia" w:ascii="宋体" w:hAnsi="宋体" w:eastAsia="宋体"/>
        </w:rPr>
        <w:t>招标</w:t>
      </w:r>
      <w:bookmarkEnd w:id="0"/>
      <w:r>
        <w:rPr>
          <w:rFonts w:hint="eastAsia" w:ascii="宋体" w:hAnsi="宋体" w:eastAsia="宋体"/>
        </w:rPr>
        <w:t>公告</w:t>
      </w:r>
    </w:p>
    <w:p>
      <w:pPr>
        <w:snapToGrid w:val="0"/>
        <w:spacing w:line="480" w:lineRule="exact"/>
        <w:ind w:firstLine="418" w:firstLineChars="200"/>
        <w:rPr>
          <w:rFonts w:ascii="宋体" w:hAnsi="宋体" w:cs="宋体"/>
          <w:szCs w:val="21"/>
        </w:rPr>
      </w:pPr>
      <w:r>
        <w:rPr>
          <w:rFonts w:hint="eastAsia" w:ascii="宋体" w:hAnsi="宋体" w:cs="宋体"/>
          <w:szCs w:val="21"/>
        </w:rPr>
        <w:t>本文件</w:t>
      </w:r>
      <w:r>
        <w:rPr>
          <w:rFonts w:hint="eastAsia" w:ascii="宋体" w:hAnsi="宋体"/>
          <w:szCs w:val="21"/>
        </w:rPr>
        <w:t>就</w:t>
      </w:r>
      <w:r>
        <w:rPr>
          <w:rFonts w:hint="eastAsia" w:ascii="宋体" w:hAnsi="宋体" w:cs="宋体"/>
          <w:szCs w:val="21"/>
        </w:rPr>
        <w:t>“</w:t>
      </w:r>
      <w:r>
        <w:rPr>
          <w:rFonts w:hint="eastAsia" w:ascii="宋体" w:hAnsi="宋体"/>
          <w:bCs/>
          <w:szCs w:val="21"/>
          <w:u w:val="single"/>
        </w:rPr>
        <w:t>学生综合实训基地、学生综合活动中心项目超前钻探勘察</w:t>
      </w:r>
      <w:r>
        <w:rPr>
          <w:rFonts w:hint="eastAsia" w:ascii="宋体" w:hAnsi="宋体" w:cs="宋体"/>
          <w:szCs w:val="21"/>
        </w:rPr>
        <w:t>”进行招标，欢迎有资格的投标单位前来参加投标。</w:t>
      </w:r>
      <w:r>
        <w:rPr>
          <w:rFonts w:hint="eastAsia" w:ascii="宋体" w:hAnsi="宋体"/>
          <w:szCs w:val="21"/>
          <w:u w:val="single"/>
        </w:rPr>
        <w:t>学生综合实训基地、学生综合活动中心项目施工范围内需超前钻探的桩基础，约285根，共计约5300米，估算总费用约48万元。</w:t>
      </w:r>
    </w:p>
    <w:p>
      <w:pPr>
        <w:ind w:firstLine="627" w:firstLineChars="300"/>
        <w:rPr>
          <w:rFonts w:ascii="宋体" w:hAnsi="宋体"/>
          <w:szCs w:val="21"/>
          <w:u w:val="single"/>
        </w:rPr>
      </w:pPr>
      <w:r>
        <w:rPr>
          <w:rFonts w:hint="eastAsia" w:ascii="宋体" w:hAnsi="宋体"/>
          <w:szCs w:val="21"/>
        </w:rPr>
        <w:t>1、招标内容：</w:t>
      </w:r>
      <w:r>
        <w:rPr>
          <w:rFonts w:hint="eastAsia" w:ascii="宋体" w:hAnsi="宋体"/>
          <w:szCs w:val="21"/>
          <w:u w:val="single"/>
        </w:rPr>
        <w:t>完成学生综合实训基地、学生综合活动中心项目施工范围内超前钻探的工作。超前钻探范围详附图，最终以招标人确定的布孔方案为准（招标时布孔方案由</w:t>
      </w:r>
      <w:r>
        <w:rPr>
          <w:rFonts w:hint="eastAsia"/>
          <w:szCs w:val="21"/>
          <w:u w:val="single"/>
        </w:rPr>
        <w:t>投标人</w:t>
      </w:r>
      <w:r>
        <w:rPr>
          <w:rFonts w:hint="eastAsia" w:ascii="宋体" w:hAnsi="宋体"/>
          <w:szCs w:val="21"/>
          <w:u w:val="single"/>
        </w:rPr>
        <w:t>结合图纸自行考虑布孔方案）。</w:t>
      </w:r>
    </w:p>
    <w:p>
      <w:pPr>
        <w:tabs>
          <w:tab w:val="left" w:pos="540"/>
          <w:tab w:val="left" w:pos="900"/>
        </w:tabs>
        <w:spacing w:line="360" w:lineRule="auto"/>
        <w:ind w:firstLine="627" w:firstLineChars="300"/>
        <w:rPr>
          <w:rFonts w:ascii="宋体" w:hAnsi="宋体"/>
          <w:bCs/>
          <w:szCs w:val="21"/>
          <w:u w:val="single"/>
        </w:rPr>
      </w:pPr>
      <w:r>
        <w:rPr>
          <w:rFonts w:hint="eastAsia" w:ascii="宋体" w:hAnsi="宋体"/>
          <w:szCs w:val="21"/>
        </w:rPr>
        <w:t>2、工程名称：</w:t>
      </w:r>
      <w:r>
        <w:rPr>
          <w:rFonts w:hint="eastAsia" w:ascii="宋体" w:hAnsi="宋体"/>
          <w:bCs/>
          <w:szCs w:val="21"/>
          <w:u w:val="single"/>
        </w:rPr>
        <w:t>学生综合实训基地、学生综合活动中心项目超前钻探勘察。</w:t>
      </w:r>
    </w:p>
    <w:p>
      <w:pPr>
        <w:tabs>
          <w:tab w:val="left" w:pos="540"/>
          <w:tab w:val="left" w:pos="900"/>
        </w:tabs>
        <w:spacing w:line="360" w:lineRule="auto"/>
        <w:ind w:left="572" w:leftChars="274" w:firstLine="75" w:firstLineChars="36"/>
        <w:rPr>
          <w:rFonts w:ascii="宋体" w:hAnsi="宋体"/>
          <w:szCs w:val="21"/>
        </w:rPr>
      </w:pPr>
      <w:r>
        <w:rPr>
          <w:rFonts w:hint="eastAsia" w:ascii="宋体" w:hAnsi="宋体"/>
          <w:szCs w:val="21"/>
        </w:rPr>
        <w:t>3、资金来源：</w:t>
      </w:r>
      <w:r>
        <w:rPr>
          <w:rFonts w:hint="eastAsia" w:ascii="宋体" w:hAnsi="宋体"/>
          <w:szCs w:val="21"/>
          <w:u w:val="single"/>
        </w:rPr>
        <w:t>招标人自筹资金，资金已到位。</w:t>
      </w:r>
    </w:p>
    <w:p>
      <w:pPr>
        <w:tabs>
          <w:tab w:val="left" w:pos="540"/>
          <w:tab w:val="left" w:pos="900"/>
        </w:tabs>
        <w:spacing w:line="360" w:lineRule="auto"/>
        <w:ind w:left="468" w:leftChars="224" w:firstLine="180" w:firstLineChars="86"/>
        <w:rPr>
          <w:rFonts w:ascii="宋体" w:hAnsi="宋体"/>
          <w:szCs w:val="21"/>
        </w:rPr>
      </w:pPr>
      <w:r>
        <w:rPr>
          <w:rFonts w:hint="eastAsia" w:ascii="宋体" w:hAnsi="宋体"/>
          <w:szCs w:val="21"/>
        </w:rPr>
        <w:t>4、勘察工期：</w:t>
      </w:r>
      <w:r>
        <w:rPr>
          <w:rFonts w:hint="eastAsia" w:ascii="宋体" w:hAnsi="宋体"/>
          <w:bCs/>
          <w:szCs w:val="21"/>
          <w:u w:val="single"/>
        </w:rPr>
        <w:t>25日历天，钻探结束3天提交经审查合格的超前钻探勘察报告。</w:t>
      </w:r>
    </w:p>
    <w:p>
      <w:pPr>
        <w:tabs>
          <w:tab w:val="left" w:pos="540"/>
          <w:tab w:val="left" w:pos="900"/>
        </w:tabs>
        <w:spacing w:line="360" w:lineRule="auto"/>
        <w:ind w:firstLine="648" w:firstLineChars="310"/>
        <w:rPr>
          <w:rFonts w:ascii="宋体" w:hAnsi="宋体"/>
          <w:bCs/>
          <w:szCs w:val="21"/>
          <w:u w:val="single"/>
        </w:rPr>
      </w:pPr>
      <w:r>
        <w:rPr>
          <w:rFonts w:hint="eastAsia" w:ascii="宋体" w:hAnsi="宋体"/>
          <w:szCs w:val="21"/>
        </w:rPr>
        <w:t>5、资格条件：</w:t>
      </w:r>
      <w:r>
        <w:rPr>
          <w:rFonts w:hint="eastAsia" w:ascii="宋体" w:hAnsi="宋体"/>
          <w:bCs/>
          <w:szCs w:val="21"/>
          <w:u w:val="single"/>
        </w:rPr>
        <w:t>具有建设行政主管部门颁发的工程勘察专业类（岩土工程）甲级或工程勘察综合资质甲级。</w:t>
      </w:r>
    </w:p>
    <w:p>
      <w:pPr>
        <w:tabs>
          <w:tab w:val="left" w:pos="540"/>
          <w:tab w:val="left" w:pos="900"/>
        </w:tabs>
        <w:spacing w:line="360" w:lineRule="auto"/>
        <w:ind w:firstLine="602" w:firstLineChars="288"/>
        <w:rPr>
          <w:rFonts w:hint="eastAsia" w:ascii="宋体" w:hAnsi="宋体" w:eastAsia="宋体"/>
          <w:color w:val="000000"/>
          <w:szCs w:val="21"/>
          <w:lang w:val="en-US" w:eastAsia="zh-CN"/>
        </w:rPr>
      </w:pPr>
      <w:r>
        <w:rPr>
          <w:rFonts w:hint="eastAsia" w:ascii="宋体" w:hAnsi="宋体"/>
          <w:color w:val="000000"/>
          <w:szCs w:val="21"/>
          <w:lang w:val="en-US" w:eastAsia="zh-CN"/>
        </w:rPr>
        <w:t>6、</w:t>
      </w:r>
      <w:r>
        <w:rPr>
          <w:rFonts w:hint="eastAsia" w:ascii="宋体" w:hAnsi="宋体"/>
          <w:szCs w:val="21"/>
        </w:rPr>
        <w:t>勘察地点：</w:t>
      </w:r>
      <w:r>
        <w:rPr>
          <w:rFonts w:hint="eastAsia" w:ascii="宋体" w:hAnsi="宋体"/>
          <w:szCs w:val="21"/>
          <w:u w:val="single"/>
        </w:rPr>
        <w:t>重庆市南岸区梨花大道857号重庆建筑工程职业学院内。</w:t>
      </w:r>
    </w:p>
    <w:p>
      <w:pPr>
        <w:tabs>
          <w:tab w:val="left" w:pos="540"/>
          <w:tab w:val="left" w:pos="900"/>
        </w:tabs>
        <w:spacing w:line="360" w:lineRule="auto"/>
        <w:ind w:firstLine="602" w:firstLineChars="288"/>
        <w:rPr>
          <w:rFonts w:ascii="宋体" w:hAnsi="宋体"/>
          <w:szCs w:val="21"/>
          <w:u w:val="single"/>
        </w:rPr>
      </w:pPr>
      <w:r>
        <w:rPr>
          <w:rFonts w:hint="eastAsia" w:ascii="宋体" w:hAnsi="宋体"/>
          <w:color w:val="000000"/>
          <w:szCs w:val="21"/>
          <w:lang w:val="en-US" w:eastAsia="zh-CN"/>
        </w:rPr>
        <w:t>7</w:t>
      </w:r>
      <w:r>
        <w:rPr>
          <w:rFonts w:hint="eastAsia" w:ascii="宋体" w:hAnsi="宋体"/>
          <w:color w:val="000000"/>
          <w:szCs w:val="21"/>
        </w:rPr>
        <w:t>、</w:t>
      </w:r>
      <w:r>
        <w:rPr>
          <w:rFonts w:hint="eastAsia" w:ascii="宋体" w:hAnsi="宋体"/>
          <w:szCs w:val="21"/>
        </w:rPr>
        <w:t>发售招标文件时间及地点：</w:t>
      </w:r>
      <w:r>
        <w:rPr>
          <w:szCs w:val="21"/>
          <w:u w:val="single"/>
        </w:rPr>
        <w:t>请于</w:t>
      </w:r>
      <w:r>
        <w:rPr>
          <w:rFonts w:hint="eastAsia"/>
          <w:szCs w:val="21"/>
          <w:u w:val="single"/>
        </w:rPr>
        <w:t>2018年 12 月</w:t>
      </w:r>
      <w:r>
        <w:rPr>
          <w:rFonts w:hint="eastAsia"/>
          <w:szCs w:val="21"/>
          <w:u w:val="single"/>
          <w:lang w:val="en-US" w:eastAsia="zh-CN"/>
        </w:rPr>
        <w:t>7</w:t>
      </w:r>
      <w:r>
        <w:rPr>
          <w:rFonts w:hint="eastAsia"/>
          <w:szCs w:val="21"/>
          <w:u w:val="single"/>
        </w:rPr>
        <w:t>日上午08：00</w:t>
      </w:r>
      <w:r>
        <w:rPr>
          <w:rFonts w:hint="eastAsia" w:ascii="宋体" w:cs="宋体"/>
          <w:snapToGrid w:val="0"/>
          <w:kern w:val="0"/>
          <w:u w:val="single"/>
        </w:rPr>
        <w:t>时起（北京时间，下同），在</w:t>
      </w:r>
      <w:r>
        <w:rPr>
          <w:rFonts w:hint="eastAsia" w:ascii="宋体" w:hAnsi="宋体" w:cs="MingLiU"/>
          <w:snapToGrid w:val="0"/>
          <w:kern w:val="0"/>
          <w:szCs w:val="21"/>
          <w:u w:val="single"/>
        </w:rPr>
        <w:t>重庆建筑工程职业学院-首页（http://www.cqjzc.edu.cn/）</w:t>
      </w:r>
      <w:r>
        <w:rPr>
          <w:rFonts w:hint="eastAsia" w:ascii="宋体" w:cs="宋体"/>
          <w:snapToGrid w:val="0"/>
          <w:kern w:val="0"/>
          <w:u w:val="single"/>
        </w:rPr>
        <w:t>上“招标公告”板块仔细阅读和下载：招标文件、图纸、澄清、修改、补充通知等全部内容。不管下载与否都视为潜在</w:t>
      </w:r>
      <w:r>
        <w:rPr>
          <w:rFonts w:hint="eastAsia"/>
          <w:szCs w:val="21"/>
          <w:u w:val="single"/>
        </w:rPr>
        <w:t>投标人</w:t>
      </w:r>
      <w:r>
        <w:rPr>
          <w:rFonts w:hint="eastAsia" w:ascii="宋体" w:cs="宋体"/>
          <w:snapToGrid w:val="0"/>
          <w:kern w:val="0"/>
          <w:u w:val="single"/>
        </w:rPr>
        <w:t>全部知晓有关招标过程和全部内容。</w:t>
      </w:r>
    </w:p>
    <w:p>
      <w:pPr>
        <w:snapToGrid w:val="0"/>
        <w:spacing w:before="73" w:line="360" w:lineRule="auto"/>
        <w:ind w:firstLine="627" w:firstLineChars="300"/>
        <w:jc w:val="left"/>
        <w:rPr>
          <w:szCs w:val="21"/>
          <w:u w:val="single"/>
        </w:rPr>
      </w:pPr>
      <w:r>
        <w:rPr>
          <w:rFonts w:hint="eastAsia" w:ascii="宋体" w:hAnsi="宋体"/>
          <w:szCs w:val="21"/>
          <w:lang w:val="en-US" w:eastAsia="zh-CN"/>
        </w:rPr>
        <w:t>8</w:t>
      </w:r>
      <w:r>
        <w:rPr>
          <w:rFonts w:hint="eastAsia" w:ascii="宋体" w:hAnsi="宋体"/>
          <w:szCs w:val="21"/>
        </w:rPr>
        <w:t>、投标保证金递交：</w:t>
      </w:r>
      <w:r>
        <w:rPr>
          <w:rFonts w:hint="eastAsia"/>
          <w:szCs w:val="21"/>
          <w:u w:val="single"/>
        </w:rPr>
        <w:t>请于投标截止时前，将投标保证金交到重庆建筑工程职业学院财务处，否则，投标保证金无效，投标保证金的金额：2500.00 元整（人民币），投标保证金有效期与投标有效期一致，投标有效期为</w:t>
      </w:r>
      <w:r>
        <w:rPr>
          <w:rFonts w:hint="eastAsia" w:hAnsi="宋体"/>
          <w:szCs w:val="21"/>
          <w:u w:val="single"/>
        </w:rPr>
        <w:t>提交响应文件截止时间起30天</w:t>
      </w:r>
      <w:r>
        <w:rPr>
          <w:rFonts w:hint="eastAsia"/>
          <w:szCs w:val="21"/>
          <w:u w:val="single"/>
        </w:rPr>
        <w:t>。</w:t>
      </w:r>
    </w:p>
    <w:p>
      <w:pPr>
        <w:snapToGrid w:val="0"/>
        <w:spacing w:before="73" w:line="360" w:lineRule="auto"/>
        <w:ind w:firstLine="627" w:firstLineChars="300"/>
        <w:jc w:val="left"/>
        <w:rPr>
          <w:rFonts w:ascii="宋体" w:hAnsi="宋体"/>
          <w:szCs w:val="21"/>
        </w:rPr>
      </w:pPr>
      <w:r>
        <w:rPr>
          <w:rFonts w:hint="eastAsia"/>
          <w:szCs w:val="21"/>
          <w:u w:val="single"/>
        </w:rPr>
        <w:t>招标结束后中标人的投标保证金自动转为履约保证金，</w:t>
      </w:r>
      <w:r>
        <w:rPr>
          <w:rFonts w:hint="eastAsia" w:ascii="宋体" w:hAnsi="宋体"/>
          <w:szCs w:val="21"/>
          <w:u w:val="single"/>
        </w:rPr>
        <w:t>本项目超前钻探勘察工作结束后7日内无息退还；中标候选人的投标保证金在中标人与招标人合同签订后7日内无息退还；其余投标人的投标保证金在招标结束后7日内无息退还；</w:t>
      </w:r>
    </w:p>
    <w:p>
      <w:pPr>
        <w:tabs>
          <w:tab w:val="left" w:pos="540"/>
          <w:tab w:val="left" w:pos="900"/>
        </w:tabs>
        <w:spacing w:line="360" w:lineRule="auto"/>
        <w:ind w:firstLine="627" w:firstLineChars="300"/>
        <w:rPr>
          <w:szCs w:val="21"/>
          <w:u w:val="single"/>
        </w:rPr>
      </w:pPr>
      <w:r>
        <w:rPr>
          <w:rFonts w:hint="eastAsia" w:ascii="宋体" w:hAnsi="宋体"/>
          <w:szCs w:val="21"/>
          <w:lang w:val="en-US" w:eastAsia="zh-CN"/>
        </w:rPr>
        <w:t>9</w:t>
      </w:r>
      <w:r>
        <w:rPr>
          <w:rFonts w:hint="eastAsia" w:ascii="宋体" w:hAnsi="宋体"/>
          <w:szCs w:val="21"/>
        </w:rPr>
        <w:t>、招标开始时间：</w:t>
      </w:r>
      <w:r>
        <w:rPr>
          <w:rFonts w:hint="eastAsia"/>
          <w:szCs w:val="21"/>
          <w:u w:val="single"/>
        </w:rPr>
        <w:t>2018年12月</w:t>
      </w:r>
      <w:r>
        <w:rPr>
          <w:rFonts w:hint="eastAsia"/>
          <w:szCs w:val="21"/>
          <w:u w:val="single"/>
          <w:lang w:val="en-US" w:eastAsia="zh-CN"/>
        </w:rPr>
        <w:t>27</w:t>
      </w:r>
      <w:r>
        <w:rPr>
          <w:rFonts w:hint="eastAsia"/>
          <w:szCs w:val="21"/>
          <w:u w:val="single"/>
        </w:rPr>
        <w:t>日下午2：30时，各投标人须于2018年12月</w:t>
      </w:r>
      <w:r>
        <w:rPr>
          <w:rFonts w:hint="eastAsia"/>
          <w:szCs w:val="21"/>
          <w:u w:val="single"/>
          <w:lang w:val="en-US" w:eastAsia="zh-CN"/>
        </w:rPr>
        <w:t>27</w:t>
      </w:r>
      <w:bookmarkStart w:id="81" w:name="_GoBack"/>
      <w:bookmarkEnd w:id="81"/>
      <w:r>
        <w:rPr>
          <w:rFonts w:hint="eastAsia"/>
          <w:szCs w:val="21"/>
          <w:u w:val="single"/>
        </w:rPr>
        <w:t>日下午2</w:t>
      </w:r>
      <w:r>
        <w:rPr>
          <w:rFonts w:hint="eastAsia"/>
          <w:szCs w:val="21"/>
          <w:u w:val="single"/>
          <w:lang w:eastAsia="zh-CN"/>
        </w:rPr>
        <w:t>：</w:t>
      </w:r>
      <w:r>
        <w:rPr>
          <w:rFonts w:hint="eastAsia"/>
          <w:szCs w:val="21"/>
          <w:u w:val="single"/>
        </w:rPr>
        <w:t>30前递交投标文件。</w:t>
      </w:r>
      <w:r>
        <w:rPr>
          <w:rFonts w:hint="eastAsia"/>
          <w:b/>
          <w:bCs/>
          <w:szCs w:val="21"/>
          <w:u w:val="single"/>
        </w:rPr>
        <w:t>递交投标文件时应出示投标保证金收据原件、法定代表人身份证或法定代表人授权委托书和委托人身份证原件。</w:t>
      </w:r>
      <w:r>
        <w:rPr>
          <w:rFonts w:hint="eastAsia"/>
          <w:szCs w:val="21"/>
          <w:u w:val="single"/>
        </w:rPr>
        <w:t>若不能出示以上原件，该投标文件将被拒绝接收。逾期收到的或不符合规定的文件恕不接受。</w:t>
      </w:r>
    </w:p>
    <w:p>
      <w:pPr>
        <w:tabs>
          <w:tab w:val="left" w:pos="540"/>
          <w:tab w:val="left" w:pos="900"/>
        </w:tabs>
        <w:spacing w:line="360" w:lineRule="auto"/>
        <w:ind w:firstLine="627" w:firstLineChars="300"/>
        <w:rPr>
          <w:szCs w:val="21"/>
          <w:u w:val="single"/>
        </w:rPr>
      </w:pPr>
      <w:r>
        <w:rPr>
          <w:rFonts w:hint="eastAsia" w:ascii="宋体" w:hAnsi="宋体"/>
          <w:szCs w:val="21"/>
          <w:lang w:val="en-US" w:eastAsia="zh-CN"/>
        </w:rPr>
        <w:t>10</w:t>
      </w:r>
      <w:r>
        <w:rPr>
          <w:rFonts w:hint="eastAsia" w:ascii="宋体" w:hAnsi="宋体"/>
          <w:szCs w:val="21"/>
        </w:rPr>
        <w:t>、招标地点：</w:t>
      </w:r>
      <w:r>
        <w:rPr>
          <w:rFonts w:hint="eastAsia"/>
          <w:szCs w:val="21"/>
          <w:u w:val="single"/>
        </w:rPr>
        <w:t>重庆建筑工程职业学院厚德楼2楼210室。</w:t>
      </w:r>
    </w:p>
    <w:p>
      <w:pPr>
        <w:tabs>
          <w:tab w:val="left" w:pos="540"/>
          <w:tab w:val="left" w:pos="900"/>
        </w:tabs>
        <w:spacing w:line="360" w:lineRule="auto"/>
        <w:ind w:firstLine="627" w:firstLineChars="300"/>
        <w:rPr>
          <w:szCs w:val="21"/>
          <w:u w:val="single"/>
        </w:rPr>
      </w:pPr>
    </w:p>
    <w:p>
      <w:pPr>
        <w:tabs>
          <w:tab w:val="left" w:pos="540"/>
          <w:tab w:val="left" w:pos="900"/>
        </w:tabs>
        <w:spacing w:line="360" w:lineRule="auto"/>
        <w:ind w:firstLine="627" w:firstLineChars="300"/>
        <w:rPr>
          <w:szCs w:val="21"/>
          <w:u w:val="single"/>
        </w:rPr>
      </w:pPr>
    </w:p>
    <w:p>
      <w:pPr>
        <w:tabs>
          <w:tab w:val="left" w:pos="5140"/>
          <w:tab w:val="left" w:pos="8420"/>
        </w:tabs>
        <w:autoSpaceDE w:val="0"/>
        <w:autoSpaceDN w:val="0"/>
        <w:adjustRightInd w:val="0"/>
        <w:snapToGrid w:val="0"/>
        <w:spacing w:line="360" w:lineRule="auto"/>
        <w:jc w:val="left"/>
        <w:rPr>
          <w:szCs w:val="21"/>
        </w:rPr>
      </w:pPr>
      <w:r>
        <w:rPr>
          <w:rFonts w:hint="eastAsia"/>
          <w:szCs w:val="21"/>
        </w:rPr>
        <w:t xml:space="preserve">      招标人：</w:t>
      </w:r>
      <w:r>
        <w:rPr>
          <w:rFonts w:hint="eastAsia"/>
          <w:szCs w:val="21"/>
          <w:u w:val="single"/>
        </w:rPr>
        <w:t>重庆建筑工程职业学院</w:t>
      </w:r>
      <w:r>
        <w:rPr>
          <w:rFonts w:hint="eastAsia"/>
          <w:szCs w:val="21"/>
        </w:rPr>
        <w:t xml:space="preserve">  </w:t>
      </w:r>
    </w:p>
    <w:p>
      <w:pPr>
        <w:tabs>
          <w:tab w:val="left" w:pos="5140"/>
          <w:tab w:val="left" w:pos="8420"/>
        </w:tabs>
        <w:autoSpaceDE w:val="0"/>
        <w:autoSpaceDN w:val="0"/>
        <w:adjustRightInd w:val="0"/>
        <w:snapToGrid w:val="0"/>
        <w:spacing w:line="360" w:lineRule="auto"/>
        <w:ind w:firstLine="627" w:firstLineChars="300"/>
        <w:jc w:val="left"/>
        <w:rPr>
          <w:szCs w:val="21"/>
        </w:rPr>
      </w:pPr>
      <w:r>
        <w:rPr>
          <w:rFonts w:hint="eastAsia"/>
          <w:szCs w:val="21"/>
        </w:rPr>
        <w:t>地    址：</w:t>
      </w:r>
      <w:r>
        <w:rPr>
          <w:rFonts w:hint="eastAsia" w:ascii="宋体" w:hAnsi="宋体"/>
          <w:bCs/>
          <w:szCs w:val="21"/>
          <w:u w:val="single"/>
        </w:rPr>
        <w:t>重庆市南岸区梨花大道857号</w:t>
      </w:r>
    </w:p>
    <w:p>
      <w:pPr>
        <w:snapToGrid w:val="0"/>
        <w:spacing w:line="360" w:lineRule="auto"/>
        <w:ind w:firstLine="627" w:firstLineChars="300"/>
        <w:jc w:val="left"/>
        <w:rPr>
          <w:szCs w:val="21"/>
          <w:u w:val="single"/>
        </w:rPr>
      </w:pPr>
      <w:r>
        <w:rPr>
          <w:rFonts w:hint="eastAsia"/>
          <w:szCs w:val="21"/>
        </w:rPr>
        <w:t>联 系 人：</w:t>
      </w:r>
      <w:r>
        <w:rPr>
          <w:rFonts w:hint="eastAsia"/>
          <w:szCs w:val="21"/>
          <w:u w:val="single"/>
        </w:rPr>
        <w:t>王老师、张老师</w:t>
      </w:r>
    </w:p>
    <w:p>
      <w:pPr>
        <w:snapToGrid w:val="0"/>
        <w:spacing w:line="360" w:lineRule="auto"/>
        <w:ind w:firstLine="627" w:firstLineChars="300"/>
        <w:jc w:val="left"/>
        <w:rPr>
          <w:szCs w:val="21"/>
          <w:u w:val="single"/>
        </w:rPr>
      </w:pPr>
      <w:r>
        <w:rPr>
          <w:rFonts w:hint="eastAsia"/>
          <w:szCs w:val="21"/>
        </w:rPr>
        <w:t>电    话：</w:t>
      </w:r>
      <w:r>
        <w:rPr>
          <w:rFonts w:hint="eastAsia"/>
          <w:szCs w:val="21"/>
          <w:u w:val="single"/>
        </w:rPr>
        <w:t>023-61968148</w:t>
      </w:r>
    </w:p>
    <w:p>
      <w:pPr>
        <w:widowControl/>
        <w:spacing w:line="360" w:lineRule="auto"/>
        <w:jc w:val="left"/>
        <w:rPr>
          <w:rFonts w:ascii="仿宋_GB2312" w:hAnsi="宋体" w:eastAsia="仿宋_GB2312" w:cs="宋体"/>
          <w:snapToGrid w:val="0"/>
          <w:kern w:val="0"/>
          <w:szCs w:val="21"/>
        </w:rPr>
      </w:pPr>
    </w:p>
    <w:p>
      <w:pPr>
        <w:widowControl/>
        <w:spacing w:line="360" w:lineRule="auto"/>
        <w:jc w:val="left"/>
        <w:rPr>
          <w:rFonts w:ascii="仿宋_GB2312" w:hAnsi="宋体" w:eastAsia="仿宋_GB2312" w:cs="宋体"/>
          <w:snapToGrid w:val="0"/>
          <w:kern w:val="0"/>
          <w:szCs w:val="21"/>
        </w:rPr>
      </w:pPr>
    </w:p>
    <w:p>
      <w:pPr>
        <w:widowControl/>
        <w:spacing w:line="360" w:lineRule="auto"/>
        <w:jc w:val="left"/>
        <w:rPr>
          <w:rFonts w:ascii="仿宋_GB2312" w:hAnsi="宋体" w:eastAsia="仿宋_GB2312" w:cs="宋体"/>
          <w:snapToGrid w:val="0"/>
          <w:kern w:val="0"/>
          <w:szCs w:val="21"/>
        </w:rPr>
      </w:pPr>
    </w:p>
    <w:p>
      <w:pPr>
        <w:widowControl/>
        <w:spacing w:line="360" w:lineRule="auto"/>
        <w:jc w:val="left"/>
        <w:rPr>
          <w:rFonts w:ascii="仿宋_GB2312" w:hAnsi="宋体" w:eastAsia="仿宋_GB2312" w:cs="宋体"/>
          <w:snapToGrid w:val="0"/>
          <w:kern w:val="0"/>
          <w:szCs w:val="21"/>
        </w:rPr>
      </w:pPr>
    </w:p>
    <w:p>
      <w:pPr>
        <w:widowControl/>
        <w:spacing w:line="360" w:lineRule="auto"/>
        <w:jc w:val="left"/>
        <w:rPr>
          <w:rFonts w:ascii="仿宋_GB2312" w:hAnsi="宋体" w:eastAsia="仿宋_GB2312" w:cs="宋体"/>
          <w:snapToGrid w:val="0"/>
          <w:kern w:val="0"/>
          <w:szCs w:val="21"/>
        </w:rPr>
      </w:pPr>
    </w:p>
    <w:p>
      <w:pPr>
        <w:widowControl/>
        <w:spacing w:line="360" w:lineRule="auto"/>
        <w:jc w:val="left"/>
        <w:rPr>
          <w:rFonts w:ascii="仿宋_GB2312" w:hAnsi="宋体" w:eastAsia="仿宋_GB2312" w:cs="宋体"/>
          <w:snapToGrid w:val="0"/>
          <w:kern w:val="0"/>
          <w:szCs w:val="21"/>
        </w:rPr>
      </w:pPr>
    </w:p>
    <w:p>
      <w:pPr>
        <w:widowControl/>
        <w:spacing w:line="360" w:lineRule="auto"/>
        <w:jc w:val="left"/>
        <w:rPr>
          <w:rFonts w:ascii="仿宋_GB2312" w:hAnsi="宋体" w:eastAsia="仿宋_GB2312" w:cs="宋体"/>
          <w:snapToGrid w:val="0"/>
          <w:kern w:val="0"/>
          <w:szCs w:val="21"/>
        </w:rPr>
      </w:pPr>
    </w:p>
    <w:p>
      <w:pPr>
        <w:widowControl/>
        <w:spacing w:line="360" w:lineRule="auto"/>
        <w:jc w:val="left"/>
        <w:rPr>
          <w:rFonts w:ascii="仿宋_GB2312" w:hAnsi="宋体" w:eastAsia="仿宋_GB2312" w:cs="宋体"/>
          <w:snapToGrid w:val="0"/>
          <w:kern w:val="0"/>
          <w:szCs w:val="21"/>
        </w:rPr>
      </w:pPr>
    </w:p>
    <w:p>
      <w:pPr>
        <w:widowControl/>
        <w:spacing w:line="360" w:lineRule="auto"/>
        <w:jc w:val="left"/>
        <w:rPr>
          <w:rFonts w:ascii="仿宋_GB2312" w:hAnsi="宋体" w:eastAsia="仿宋_GB2312" w:cs="宋体"/>
          <w:snapToGrid w:val="0"/>
          <w:kern w:val="0"/>
          <w:szCs w:val="21"/>
        </w:rPr>
      </w:pPr>
    </w:p>
    <w:p>
      <w:pPr>
        <w:widowControl/>
        <w:spacing w:line="360" w:lineRule="auto"/>
        <w:jc w:val="left"/>
        <w:rPr>
          <w:rFonts w:ascii="仿宋_GB2312" w:hAnsi="宋体" w:eastAsia="仿宋_GB2312" w:cs="宋体"/>
          <w:snapToGrid w:val="0"/>
          <w:kern w:val="0"/>
          <w:szCs w:val="21"/>
        </w:rPr>
      </w:pPr>
    </w:p>
    <w:p>
      <w:pPr>
        <w:widowControl/>
        <w:spacing w:line="360" w:lineRule="auto"/>
        <w:jc w:val="left"/>
        <w:rPr>
          <w:rFonts w:ascii="仿宋_GB2312" w:hAnsi="宋体" w:eastAsia="仿宋_GB2312" w:cs="宋体"/>
          <w:snapToGrid w:val="0"/>
          <w:kern w:val="0"/>
          <w:szCs w:val="21"/>
        </w:rPr>
      </w:pPr>
    </w:p>
    <w:p>
      <w:pPr>
        <w:widowControl/>
        <w:spacing w:line="360" w:lineRule="auto"/>
        <w:jc w:val="left"/>
        <w:rPr>
          <w:rFonts w:ascii="仿宋_GB2312" w:hAnsi="宋体" w:eastAsia="仿宋_GB2312" w:cs="宋体"/>
          <w:snapToGrid w:val="0"/>
          <w:kern w:val="0"/>
          <w:szCs w:val="21"/>
        </w:rPr>
      </w:pPr>
    </w:p>
    <w:p>
      <w:pPr>
        <w:pStyle w:val="3"/>
        <w:numPr>
          <w:ilvl w:val="0"/>
          <w:numId w:val="6"/>
        </w:numPr>
        <w:tabs>
          <w:tab w:val="left" w:pos="1428"/>
        </w:tabs>
        <w:jc w:val="center"/>
        <w:rPr>
          <w:rFonts w:ascii="宋体" w:hAnsi="宋体" w:eastAsia="宋体"/>
        </w:rPr>
      </w:pPr>
      <w:r>
        <w:rPr>
          <w:rFonts w:hint="eastAsia" w:ascii="宋体" w:hAnsi="宋体" w:eastAsia="宋体"/>
        </w:rPr>
        <w:t xml:space="preserve">  </w:t>
      </w:r>
      <w:bookmarkStart w:id="1" w:name="_Toc529957084"/>
      <w:r>
        <w:rPr>
          <w:rFonts w:hint="eastAsia" w:ascii="宋体" w:hAnsi="宋体" w:eastAsia="宋体"/>
        </w:rPr>
        <w:t>项目技术需求</w:t>
      </w:r>
      <w:bookmarkEnd w:id="1"/>
    </w:p>
    <w:p>
      <w:pPr>
        <w:ind w:firstLine="239" w:firstLineChars="100"/>
        <w:rPr>
          <w:b/>
          <w:bCs/>
          <w:kern w:val="44"/>
          <w:sz w:val="24"/>
        </w:rPr>
      </w:pPr>
      <w:r>
        <w:rPr>
          <w:rFonts w:hint="eastAsia"/>
          <w:b/>
          <w:bCs/>
          <w:kern w:val="44"/>
          <w:sz w:val="24"/>
        </w:rPr>
        <w:t>一、招标项目一览表</w:t>
      </w:r>
    </w:p>
    <w:tbl>
      <w:tblPr>
        <w:tblStyle w:val="60"/>
        <w:tblpPr w:leftFromText="180" w:rightFromText="180" w:vertAnchor="text" w:tblpXSpec="center" w:tblpY="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2339"/>
        <w:gridCol w:w="5013"/>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081" w:type="dxa"/>
            <w:vAlign w:val="center"/>
          </w:tcPr>
          <w:p>
            <w:pPr>
              <w:snapToGrid w:val="0"/>
              <w:jc w:val="center"/>
              <w:rPr>
                <w:rFonts w:ascii="仿宋_GB2312" w:hAnsi="宋体" w:eastAsia="仿宋_GB2312" w:cs="宋体"/>
                <w:b/>
                <w:kern w:val="0"/>
                <w:szCs w:val="21"/>
              </w:rPr>
            </w:pPr>
            <w:r>
              <w:rPr>
                <w:rFonts w:hint="eastAsia" w:ascii="仿宋_GB2312" w:hAnsi="宋体" w:eastAsia="仿宋_GB2312" w:cs="宋体"/>
                <w:b/>
                <w:kern w:val="0"/>
                <w:szCs w:val="21"/>
              </w:rPr>
              <w:t>序号</w:t>
            </w:r>
          </w:p>
        </w:tc>
        <w:tc>
          <w:tcPr>
            <w:tcW w:w="2339" w:type="dxa"/>
            <w:vAlign w:val="center"/>
          </w:tcPr>
          <w:p>
            <w:pPr>
              <w:snapToGrid w:val="0"/>
              <w:jc w:val="center"/>
              <w:rPr>
                <w:rFonts w:ascii="仿宋_GB2312" w:hAnsi="宋体" w:eastAsia="仿宋_GB2312" w:cs="宋体"/>
                <w:b/>
                <w:kern w:val="0"/>
                <w:szCs w:val="21"/>
              </w:rPr>
            </w:pPr>
            <w:r>
              <w:rPr>
                <w:rFonts w:hint="eastAsia" w:ascii="仿宋_GB2312" w:hAnsi="宋体" w:eastAsia="仿宋_GB2312" w:cs="宋体"/>
                <w:b/>
                <w:kern w:val="0"/>
                <w:szCs w:val="21"/>
              </w:rPr>
              <w:t>招标项目</w:t>
            </w:r>
          </w:p>
        </w:tc>
        <w:tc>
          <w:tcPr>
            <w:tcW w:w="5013" w:type="dxa"/>
            <w:vAlign w:val="center"/>
          </w:tcPr>
          <w:p>
            <w:pPr>
              <w:snapToGrid w:val="0"/>
              <w:jc w:val="center"/>
              <w:rPr>
                <w:rFonts w:ascii="仿宋_GB2312" w:hAnsi="宋体" w:eastAsia="仿宋_GB2312" w:cs="宋体"/>
                <w:b/>
                <w:kern w:val="0"/>
                <w:szCs w:val="21"/>
              </w:rPr>
            </w:pPr>
            <w:r>
              <w:rPr>
                <w:rFonts w:hint="eastAsia" w:ascii="仿宋_GB2312" w:hAnsi="宋体" w:eastAsia="仿宋_GB2312" w:cs="宋体"/>
                <w:b/>
                <w:kern w:val="0"/>
                <w:szCs w:val="21"/>
              </w:rPr>
              <w:t>招标内容</w:t>
            </w:r>
          </w:p>
        </w:tc>
        <w:tc>
          <w:tcPr>
            <w:tcW w:w="1456" w:type="dxa"/>
            <w:vAlign w:val="center"/>
          </w:tcPr>
          <w:p>
            <w:pPr>
              <w:snapToGrid w:val="0"/>
              <w:jc w:val="center"/>
              <w:rPr>
                <w:rFonts w:ascii="仿宋_GB2312" w:hAnsi="宋体" w:eastAsia="仿宋_GB2312" w:cs="宋体"/>
                <w:b/>
                <w:kern w:val="0"/>
                <w:szCs w:val="21"/>
              </w:rPr>
            </w:pPr>
            <w:r>
              <w:rPr>
                <w:rFonts w:hint="eastAsia" w:ascii="仿宋_GB2312" w:hAnsi="宋体" w:eastAsia="仿宋_GB2312" w:cs="宋体"/>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trPr>
        <w:tc>
          <w:tcPr>
            <w:tcW w:w="1081" w:type="dxa"/>
            <w:vAlign w:val="center"/>
          </w:tcPr>
          <w:p>
            <w:pPr>
              <w:snapToGrid w:val="0"/>
              <w:jc w:val="center"/>
              <w:rPr>
                <w:rFonts w:ascii="仿宋_GB2312" w:hAnsi="宋体" w:eastAsia="仿宋_GB2312" w:cs="宋体"/>
                <w:kern w:val="0"/>
                <w:szCs w:val="21"/>
              </w:rPr>
            </w:pPr>
            <w:r>
              <w:rPr>
                <w:rFonts w:hint="eastAsia" w:ascii="仿宋_GB2312" w:hAnsi="宋体" w:eastAsia="仿宋_GB2312" w:cs="宋体"/>
                <w:kern w:val="0"/>
                <w:szCs w:val="21"/>
              </w:rPr>
              <w:t>1.1.1</w:t>
            </w:r>
          </w:p>
        </w:tc>
        <w:tc>
          <w:tcPr>
            <w:tcW w:w="2339" w:type="dxa"/>
            <w:vAlign w:val="center"/>
          </w:tcPr>
          <w:p>
            <w:pPr>
              <w:snapToGrid w:val="0"/>
              <w:jc w:val="center"/>
              <w:rPr>
                <w:rFonts w:ascii="仿宋_GB2312" w:hAnsi="宋体" w:eastAsia="仿宋_GB2312" w:cs="宋体"/>
                <w:kern w:val="0"/>
                <w:szCs w:val="21"/>
              </w:rPr>
            </w:pPr>
            <w:r>
              <w:rPr>
                <w:rFonts w:hint="eastAsia" w:ascii="宋体" w:hAnsi="宋体"/>
                <w:bCs/>
                <w:szCs w:val="21"/>
                <w:u w:val="single"/>
              </w:rPr>
              <w:t>学生综合实训基地、学生综合活动中心项目超前钻探勘察</w:t>
            </w:r>
          </w:p>
        </w:tc>
        <w:tc>
          <w:tcPr>
            <w:tcW w:w="5013" w:type="dxa"/>
            <w:vAlign w:val="center"/>
          </w:tcPr>
          <w:p>
            <w:pPr>
              <w:rPr>
                <w:rFonts w:ascii="宋体" w:hAnsi="宋体"/>
                <w:szCs w:val="21"/>
                <w:u w:val="single"/>
              </w:rPr>
            </w:pPr>
            <w:r>
              <w:rPr>
                <w:rFonts w:hint="eastAsia" w:ascii="宋体" w:hAnsi="宋体"/>
                <w:szCs w:val="21"/>
                <w:u w:val="single"/>
              </w:rPr>
              <w:t>完成学生综合实训基地、学生综合活动中心项目施工范围内超前钻探的工作。超前钻探范围详附图，最终以招标人确定的布孔方案为准（招标时布孔方案由</w:t>
            </w:r>
            <w:r>
              <w:rPr>
                <w:rFonts w:hint="eastAsia"/>
                <w:szCs w:val="21"/>
                <w:u w:val="single"/>
              </w:rPr>
              <w:t>投标人</w:t>
            </w:r>
            <w:r>
              <w:rPr>
                <w:rFonts w:hint="eastAsia" w:ascii="宋体" w:hAnsi="宋体"/>
                <w:szCs w:val="21"/>
                <w:u w:val="single"/>
              </w:rPr>
              <w:t>结合图纸自行考虑布孔方案）。</w:t>
            </w:r>
          </w:p>
          <w:p>
            <w:pPr>
              <w:snapToGrid w:val="0"/>
              <w:rPr>
                <w:rFonts w:ascii="仿宋_GB2312" w:hAnsi="宋体" w:eastAsia="仿宋_GB2312" w:cs="宋体"/>
                <w:kern w:val="0"/>
                <w:szCs w:val="21"/>
              </w:rPr>
            </w:pPr>
          </w:p>
        </w:tc>
        <w:tc>
          <w:tcPr>
            <w:tcW w:w="1456" w:type="dxa"/>
            <w:vAlign w:val="center"/>
          </w:tcPr>
          <w:p>
            <w:pPr>
              <w:snapToGrid w:val="0"/>
              <w:rPr>
                <w:rFonts w:ascii="仿宋_GB2312" w:hAnsi="宋体" w:eastAsia="仿宋_GB2312" w:cs="宋体"/>
                <w:kern w:val="0"/>
                <w:szCs w:val="21"/>
              </w:rPr>
            </w:pPr>
          </w:p>
        </w:tc>
      </w:tr>
    </w:tbl>
    <w:p>
      <w:pPr>
        <w:ind w:firstLine="239" w:firstLineChars="100"/>
        <w:rPr>
          <w:b/>
          <w:bCs/>
          <w:kern w:val="44"/>
          <w:sz w:val="24"/>
        </w:rPr>
      </w:pPr>
      <w:bookmarkStart w:id="2" w:name="_Toc200513126"/>
      <w:r>
        <w:rPr>
          <w:rFonts w:hint="eastAsia"/>
          <w:b/>
          <w:bCs/>
          <w:kern w:val="44"/>
          <w:sz w:val="24"/>
        </w:rPr>
        <w:t>二、项目概况</w:t>
      </w:r>
    </w:p>
    <w:p>
      <w:pPr>
        <w:ind w:firstLine="418" w:firstLineChars="200"/>
        <w:rPr>
          <w:rFonts w:ascii="宋体" w:hAnsi="宋体"/>
          <w:szCs w:val="21"/>
          <w:u w:val="single"/>
        </w:rPr>
      </w:pPr>
      <w:r>
        <w:rPr>
          <w:rFonts w:hint="eastAsia" w:ascii="宋体" w:hAnsi="宋体"/>
          <w:szCs w:val="21"/>
          <w:u w:val="single"/>
        </w:rPr>
        <w:t>学生综合实训基地、学生综合活动中心项目施工范围内需超前钻探的桩基础，约285根，共计约5300米，估算总费用约48万元。</w:t>
      </w:r>
    </w:p>
    <w:p>
      <w:pPr>
        <w:ind w:firstLine="239" w:firstLineChars="100"/>
        <w:rPr>
          <w:b/>
          <w:bCs/>
          <w:kern w:val="44"/>
          <w:sz w:val="24"/>
        </w:rPr>
      </w:pPr>
      <w:r>
        <w:rPr>
          <w:rFonts w:hint="eastAsia"/>
          <w:b/>
          <w:bCs/>
          <w:kern w:val="44"/>
          <w:sz w:val="24"/>
        </w:rPr>
        <w:t>三、人员要求</w:t>
      </w:r>
    </w:p>
    <w:p>
      <w:pPr>
        <w:pStyle w:val="205"/>
        <w:ind w:firstLine="417"/>
        <w:rPr>
          <w:rFonts w:ascii="宋体" w:eastAsia="宋体"/>
          <w:snapToGrid/>
          <w:sz w:val="21"/>
          <w:szCs w:val="21"/>
        </w:rPr>
      </w:pPr>
      <w:r>
        <w:rPr>
          <w:rFonts w:hint="eastAsia" w:ascii="宋体" w:eastAsia="宋体"/>
          <w:snapToGrid/>
          <w:sz w:val="21"/>
          <w:szCs w:val="21"/>
        </w:rPr>
        <w:t>项目负责人具有行业主管部门颁发的有效的注册岩土工程师证书，且必须在本单位注册。</w:t>
      </w:r>
    </w:p>
    <w:p>
      <w:pPr>
        <w:ind w:firstLine="239" w:firstLineChars="100"/>
        <w:rPr>
          <w:b/>
          <w:bCs/>
          <w:kern w:val="44"/>
          <w:sz w:val="24"/>
        </w:rPr>
      </w:pPr>
      <w:r>
        <w:rPr>
          <w:rFonts w:hint="eastAsia"/>
          <w:b/>
          <w:bCs/>
          <w:kern w:val="44"/>
          <w:sz w:val="24"/>
        </w:rPr>
        <w:t>四、踏勘现场</w:t>
      </w:r>
    </w:p>
    <w:p>
      <w:pPr>
        <w:tabs>
          <w:tab w:val="left" w:pos="4305"/>
          <w:tab w:val="left" w:pos="4640"/>
          <w:tab w:val="left" w:pos="7240"/>
        </w:tabs>
        <w:autoSpaceDE w:val="0"/>
        <w:autoSpaceDN w:val="0"/>
        <w:adjustRightInd w:val="0"/>
        <w:snapToGrid w:val="0"/>
        <w:spacing w:line="360" w:lineRule="auto"/>
        <w:ind w:firstLine="418" w:firstLineChars="200"/>
        <w:jc w:val="left"/>
        <w:rPr>
          <w:rFonts w:ascii="宋体" w:hAnsi="宋体"/>
          <w:szCs w:val="21"/>
        </w:rPr>
      </w:pPr>
      <w:r>
        <w:rPr>
          <w:rFonts w:hint="eastAsia" w:ascii="宋体" w:hAnsi="宋体"/>
          <w:szCs w:val="21"/>
        </w:rPr>
        <w:t>不组织，自行踏勘。</w:t>
      </w:r>
    </w:p>
    <w:p>
      <w:pPr>
        <w:spacing w:line="480" w:lineRule="exact"/>
        <w:ind w:firstLine="418" w:firstLineChars="200"/>
        <w:rPr>
          <w:rFonts w:ascii="宋体" w:hAnsi="宋体"/>
          <w:szCs w:val="21"/>
        </w:rPr>
      </w:pPr>
      <w:r>
        <w:rPr>
          <w:rFonts w:hint="eastAsia" w:ascii="宋体" w:hAnsi="宋体"/>
          <w:szCs w:val="21"/>
        </w:rPr>
        <w:t>招标人不统一组织投标单位踏勘现场，投标人为获取编制响应文件及报价和签署合同所涉及的现场资料，投标人可自行踏勘现场。但投标人应自行承担踏勘现场的责任和风险，以及有关费用。</w:t>
      </w:r>
    </w:p>
    <w:p>
      <w:pPr>
        <w:pStyle w:val="199"/>
        <w:numPr>
          <w:ilvl w:val="0"/>
          <w:numId w:val="7"/>
        </w:numPr>
        <w:ind w:left="720" w:firstLineChars="0"/>
        <w:rPr>
          <w:b/>
          <w:bCs/>
          <w:kern w:val="44"/>
          <w:sz w:val="24"/>
        </w:rPr>
      </w:pPr>
      <w:r>
        <w:rPr>
          <w:rFonts w:hint="eastAsia"/>
          <w:b/>
          <w:bCs/>
          <w:kern w:val="44"/>
          <w:sz w:val="24"/>
        </w:rPr>
        <w:t>技术要求</w:t>
      </w:r>
    </w:p>
    <w:p>
      <w:pPr>
        <w:spacing w:line="480" w:lineRule="exact"/>
        <w:ind w:firstLine="418" w:firstLineChars="200"/>
        <w:rPr>
          <w:rFonts w:ascii="宋体" w:hAnsi="宋体"/>
          <w:szCs w:val="21"/>
        </w:rPr>
      </w:pPr>
      <w:r>
        <w:rPr>
          <w:rFonts w:hint="eastAsia" w:ascii="宋体" w:hAnsi="宋体"/>
          <w:szCs w:val="21"/>
        </w:rPr>
        <w:t>投标人按现行国家和地方技术规范、标准、规程和市城乡建委相关要求进行勘察工作。按规定的时间提交质量合格成果资料，并对其负责。</w:t>
      </w:r>
    </w:p>
    <w:p>
      <w:pPr>
        <w:spacing w:line="480" w:lineRule="exact"/>
        <w:ind w:firstLine="418" w:firstLineChars="200"/>
        <w:rPr>
          <w:rFonts w:ascii="宋体" w:hAnsi="宋体"/>
          <w:szCs w:val="21"/>
        </w:rPr>
      </w:pPr>
    </w:p>
    <w:p>
      <w:pPr>
        <w:spacing w:line="480" w:lineRule="exact"/>
        <w:ind w:firstLine="418" w:firstLineChars="200"/>
        <w:rPr>
          <w:rFonts w:ascii="宋体" w:hAnsi="宋体"/>
          <w:szCs w:val="21"/>
        </w:rPr>
      </w:pPr>
    </w:p>
    <w:p>
      <w:pPr>
        <w:pStyle w:val="3"/>
        <w:numPr>
          <w:ilvl w:val="0"/>
          <w:numId w:val="6"/>
        </w:numPr>
        <w:tabs>
          <w:tab w:val="left" w:pos="1428"/>
        </w:tabs>
        <w:jc w:val="center"/>
        <w:rPr>
          <w:rFonts w:ascii="宋体" w:hAnsi="宋体" w:eastAsia="宋体"/>
        </w:rPr>
      </w:pPr>
      <w:r>
        <w:rPr>
          <w:rFonts w:ascii="宋体" w:hAnsi="宋体"/>
          <w:sz w:val="21"/>
          <w:szCs w:val="21"/>
        </w:rPr>
        <w:br w:type="page"/>
      </w:r>
      <w:bookmarkStart w:id="3" w:name="_Toc525821755"/>
      <w:bookmarkStart w:id="4" w:name="_Toc12789058"/>
      <w:r>
        <w:rPr>
          <w:rFonts w:hint="eastAsia" w:ascii="宋体" w:hAnsi="宋体" w:eastAsia="宋体"/>
        </w:rPr>
        <w:t xml:space="preserve">  </w:t>
      </w:r>
      <w:bookmarkStart w:id="5" w:name="_Toc529957085"/>
      <w:r>
        <w:rPr>
          <w:rFonts w:hint="eastAsia" w:ascii="宋体" w:hAnsi="宋体" w:eastAsia="宋体"/>
        </w:rPr>
        <w:t>招标商务需求</w:t>
      </w:r>
      <w:bookmarkEnd w:id="3"/>
      <w:bookmarkEnd w:id="4"/>
      <w:bookmarkEnd w:id="5"/>
    </w:p>
    <w:p>
      <w:pPr>
        <w:snapToGrid w:val="0"/>
        <w:spacing w:line="480" w:lineRule="exact"/>
        <w:ind w:firstLine="418" w:firstLineChars="200"/>
        <w:rPr>
          <w:rFonts w:ascii="宋体" w:hAnsi="宋体"/>
          <w:szCs w:val="21"/>
        </w:rPr>
      </w:pPr>
      <w:r>
        <w:rPr>
          <w:rFonts w:hint="eastAsia" w:ascii="宋体" w:hAnsi="宋体"/>
          <w:szCs w:val="21"/>
        </w:rPr>
        <w:t xml:space="preserve"> 一、工期、地点及验收方式</w:t>
      </w:r>
    </w:p>
    <w:p>
      <w:pPr>
        <w:snapToGrid w:val="0"/>
        <w:spacing w:before="73" w:line="360" w:lineRule="auto"/>
        <w:ind w:firstLine="627" w:firstLineChars="300"/>
        <w:jc w:val="left"/>
        <w:rPr>
          <w:rFonts w:ascii="宋体" w:hAnsi="宋体"/>
          <w:szCs w:val="21"/>
        </w:rPr>
      </w:pPr>
      <w:r>
        <w:rPr>
          <w:rFonts w:hint="eastAsia" w:ascii="宋体" w:hAnsi="宋体"/>
          <w:szCs w:val="21"/>
        </w:rPr>
        <w:t>1、勘察工期：</w:t>
      </w:r>
      <w:r>
        <w:rPr>
          <w:rFonts w:hint="eastAsia" w:ascii="宋体" w:hAnsi="宋体"/>
          <w:bCs/>
          <w:szCs w:val="21"/>
          <w:u w:val="single"/>
        </w:rPr>
        <w:t>25日历天</w:t>
      </w:r>
      <w:r>
        <w:rPr>
          <w:rFonts w:hint="eastAsia" w:ascii="宋体" w:hAnsi="宋体"/>
          <w:szCs w:val="21"/>
          <w:u w:val="single"/>
        </w:rPr>
        <w:t>，钻探结束3天提交经审查合格的超前钻探勘察报告。</w:t>
      </w:r>
    </w:p>
    <w:p>
      <w:pPr>
        <w:snapToGrid w:val="0"/>
        <w:spacing w:before="73" w:line="360" w:lineRule="auto"/>
        <w:ind w:firstLine="627" w:firstLineChars="300"/>
        <w:jc w:val="left"/>
        <w:rPr>
          <w:rFonts w:ascii="宋体" w:hAnsi="宋体"/>
          <w:szCs w:val="21"/>
          <w:u w:val="single"/>
        </w:rPr>
      </w:pPr>
      <w:r>
        <w:rPr>
          <w:rFonts w:hint="eastAsia" w:ascii="宋体" w:hAnsi="宋体"/>
          <w:szCs w:val="21"/>
        </w:rPr>
        <w:t>2、勘察地点：</w:t>
      </w:r>
      <w:r>
        <w:rPr>
          <w:rFonts w:hint="eastAsia" w:ascii="宋体" w:hAnsi="宋体"/>
          <w:szCs w:val="21"/>
          <w:u w:val="single"/>
        </w:rPr>
        <w:t>重庆市南岸区梨花大道857号重庆建筑工程职业学院内。</w:t>
      </w:r>
    </w:p>
    <w:p>
      <w:pPr>
        <w:snapToGrid w:val="0"/>
        <w:spacing w:before="73" w:line="360" w:lineRule="auto"/>
        <w:ind w:firstLine="627" w:firstLineChars="300"/>
        <w:jc w:val="left"/>
        <w:rPr>
          <w:rFonts w:ascii="宋体" w:hAnsi="宋体"/>
          <w:szCs w:val="21"/>
          <w:u w:val="single"/>
        </w:rPr>
      </w:pPr>
      <w:r>
        <w:rPr>
          <w:rFonts w:hint="eastAsia" w:ascii="宋体" w:hAnsi="宋体"/>
          <w:szCs w:val="21"/>
        </w:rPr>
        <w:t>3、验收方式：</w:t>
      </w:r>
      <w:r>
        <w:rPr>
          <w:rFonts w:hint="eastAsia" w:ascii="宋体" w:hAnsi="宋体"/>
          <w:szCs w:val="21"/>
          <w:u w:val="single"/>
        </w:rPr>
        <w:t>招标人代表或招标人委托的现场代表验收签证为准。</w:t>
      </w:r>
    </w:p>
    <w:p>
      <w:pPr>
        <w:snapToGrid w:val="0"/>
        <w:spacing w:line="480" w:lineRule="exact"/>
        <w:ind w:firstLine="418" w:firstLineChars="200"/>
        <w:rPr>
          <w:rFonts w:ascii="宋体" w:hAnsi="宋体"/>
          <w:szCs w:val="21"/>
        </w:rPr>
      </w:pPr>
      <w:r>
        <w:rPr>
          <w:rFonts w:hint="eastAsia" w:ascii="宋体" w:hAnsi="宋体"/>
          <w:szCs w:val="21"/>
        </w:rPr>
        <w:t>二、报价要求</w:t>
      </w:r>
    </w:p>
    <w:p>
      <w:pPr>
        <w:autoSpaceDE w:val="0"/>
        <w:autoSpaceDN w:val="0"/>
        <w:adjustRightInd w:val="0"/>
        <w:snapToGrid w:val="0"/>
        <w:spacing w:line="360" w:lineRule="auto"/>
        <w:ind w:firstLine="418" w:firstLineChars="200"/>
        <w:rPr>
          <w:rFonts w:ascii="宋体" w:hAnsi="宋体"/>
          <w:szCs w:val="21"/>
          <w:u w:val="single"/>
        </w:rPr>
      </w:pPr>
      <w:r>
        <w:rPr>
          <w:rFonts w:hint="eastAsia" w:ascii="宋体" w:hAnsi="宋体"/>
          <w:szCs w:val="21"/>
        </w:rPr>
        <w:t xml:space="preserve">  1、合同形式：</w:t>
      </w:r>
      <w:r>
        <w:rPr>
          <w:rFonts w:hint="eastAsia" w:ascii="宋体" w:hAnsi="宋体"/>
          <w:szCs w:val="21"/>
          <w:u w:val="single"/>
        </w:rPr>
        <w:t>固定综合单价合同。</w:t>
      </w:r>
    </w:p>
    <w:p>
      <w:pPr>
        <w:autoSpaceDE w:val="0"/>
        <w:autoSpaceDN w:val="0"/>
        <w:adjustRightInd w:val="0"/>
        <w:snapToGrid w:val="0"/>
        <w:spacing w:line="360" w:lineRule="auto"/>
        <w:ind w:firstLine="627" w:firstLineChars="300"/>
        <w:rPr>
          <w:rFonts w:ascii="宋体" w:hAnsi="宋体"/>
          <w:szCs w:val="21"/>
          <w:u w:val="single"/>
        </w:rPr>
      </w:pPr>
      <w:r>
        <w:rPr>
          <w:rFonts w:hint="eastAsia" w:ascii="宋体" w:hAnsi="宋体"/>
          <w:szCs w:val="21"/>
          <w:u w:val="single"/>
        </w:rPr>
        <w:t>2、最高限价：按钻探进尺延米计费，最高限价为90元/米。</w:t>
      </w:r>
    </w:p>
    <w:p>
      <w:pPr>
        <w:snapToGrid w:val="0"/>
        <w:spacing w:before="73" w:line="360" w:lineRule="auto"/>
        <w:ind w:firstLine="627" w:firstLineChars="300"/>
        <w:jc w:val="left"/>
        <w:rPr>
          <w:rFonts w:ascii="宋体" w:hAnsi="宋体"/>
          <w:szCs w:val="21"/>
          <w:u w:val="single"/>
        </w:rPr>
      </w:pPr>
      <w:r>
        <w:rPr>
          <w:rFonts w:hint="eastAsia" w:ascii="宋体" w:hAnsi="宋体"/>
          <w:szCs w:val="21"/>
        </w:rPr>
        <w:t>3、</w:t>
      </w:r>
      <w:r>
        <w:rPr>
          <w:rFonts w:hint="eastAsia" w:ascii="宋体" w:hAnsi="宋体"/>
          <w:szCs w:val="21"/>
          <w:u w:val="single"/>
        </w:rPr>
        <w:t>投标人</w:t>
      </w:r>
      <w:r>
        <w:rPr>
          <w:rFonts w:hint="eastAsia" w:ascii="宋体" w:hAnsi="宋体"/>
          <w:szCs w:val="21"/>
        </w:rPr>
        <w:t>的报价应包括</w:t>
      </w:r>
      <w:r>
        <w:rPr>
          <w:rFonts w:hint="eastAsia" w:ascii="宋体" w:hAnsi="宋体"/>
          <w:szCs w:val="21"/>
          <w:u w:val="single"/>
        </w:rPr>
        <w:t>按照招标文件要求完成服务期的所有工作所需的全部费用，其具体内容包括但不限于：人员服务费、辅助人员费、设施设备费、机械进出场费、一般办公费、特殊办公费、试验费、交通费、通讯费、考核费、保险费、管理费、利润、税金、政策性文件规定的各项应有的全部费用及合同明示或暗示的所有一切风险、责任和义务等。</w:t>
      </w:r>
    </w:p>
    <w:p>
      <w:pPr>
        <w:spacing w:line="380" w:lineRule="exact"/>
        <w:ind w:firstLine="418" w:firstLineChars="200"/>
        <w:rPr>
          <w:rFonts w:ascii="宋体" w:hAnsi="宋体"/>
          <w:szCs w:val="21"/>
          <w:u w:val="single"/>
        </w:rPr>
      </w:pPr>
      <w:r>
        <w:rPr>
          <w:rFonts w:hint="eastAsia" w:ascii="宋体" w:hAnsi="宋体"/>
          <w:szCs w:val="21"/>
        </w:rPr>
        <w:t>三、付款方式：</w:t>
      </w:r>
      <w:r>
        <w:rPr>
          <w:rFonts w:hint="eastAsia" w:ascii="宋体" w:hAnsi="宋体"/>
          <w:szCs w:val="21"/>
          <w:u w:val="single"/>
        </w:rPr>
        <w:t>本项目超前钻探勘察工作结束，提交合格勘察报告后15日（日历天数）内办理勘察工程费用结算，勘察费用结算经双方确认后10日(日历天数）内招标人应向乙方一次性付清勘察工程结算总额。</w:t>
      </w:r>
    </w:p>
    <w:p>
      <w:pPr>
        <w:spacing w:line="360" w:lineRule="auto"/>
        <w:ind w:firstLine="418" w:firstLineChars="200"/>
        <w:rPr>
          <w:rFonts w:ascii="宋体" w:hAnsi="宋体"/>
          <w:szCs w:val="21"/>
          <w:u w:val="single"/>
        </w:rPr>
      </w:pPr>
      <w:r>
        <w:rPr>
          <w:rFonts w:hint="eastAsia" w:ascii="宋体" w:hAnsi="宋体"/>
          <w:szCs w:val="21"/>
        </w:rPr>
        <w:t>四、结算原则：</w:t>
      </w:r>
      <w:r>
        <w:rPr>
          <w:rFonts w:hint="eastAsia" w:ascii="宋体" w:hAnsi="宋体"/>
          <w:szCs w:val="21"/>
          <w:u w:val="single"/>
        </w:rPr>
        <w:t>结算总价=中标固定综合单价×超前钻探总进尺，投标人须提供等额的发票。钻探进尺由招标人及招标人委托的有关单位按实计量。</w:t>
      </w:r>
    </w:p>
    <w:p>
      <w:pPr>
        <w:spacing w:line="360" w:lineRule="auto"/>
        <w:ind w:firstLine="418" w:firstLineChars="200"/>
        <w:rPr>
          <w:rFonts w:ascii="宋体" w:hAnsi="宋体"/>
          <w:szCs w:val="21"/>
        </w:rPr>
      </w:pPr>
      <w:r>
        <w:rPr>
          <w:rFonts w:hint="eastAsia" w:ascii="宋体" w:hAnsi="宋体"/>
          <w:szCs w:val="21"/>
        </w:rPr>
        <w:t>五、知识产权</w:t>
      </w:r>
    </w:p>
    <w:p>
      <w:pPr>
        <w:tabs>
          <w:tab w:val="left" w:pos="540"/>
          <w:tab w:val="left" w:pos="1260"/>
        </w:tabs>
        <w:adjustRightInd w:val="0"/>
        <w:snapToGrid w:val="0"/>
        <w:spacing w:line="360" w:lineRule="auto"/>
        <w:ind w:firstLine="418" w:firstLineChars="200"/>
        <w:jc w:val="left"/>
        <w:rPr>
          <w:rFonts w:ascii="宋体" w:hAnsi="宋体"/>
          <w:szCs w:val="21"/>
        </w:rPr>
      </w:pPr>
      <w:r>
        <w:rPr>
          <w:rFonts w:hint="eastAsia" w:ascii="宋体" w:hAnsi="宋体"/>
          <w:szCs w:val="21"/>
        </w:rPr>
        <w:t xml:space="preserve">  1、招标人提供给投标人的图纸、招标人为实施工程自行编制或委托编制的反映招标人要求或其他类似性质的文件的著作权属于招标人，投标人可以为实现本合同目的而复制、使用此类文件，但不能用于与本合同无关的其他事项。未经招标人书面同意，投标人不得为了本合同以外的目的而复制、使用上述文件或将之提供给任何第三方。</w:t>
      </w:r>
    </w:p>
    <w:p>
      <w:pPr>
        <w:tabs>
          <w:tab w:val="left" w:pos="720"/>
          <w:tab w:val="left" w:pos="1260"/>
        </w:tabs>
        <w:adjustRightInd w:val="0"/>
        <w:snapToGrid w:val="0"/>
        <w:spacing w:line="360" w:lineRule="auto"/>
        <w:ind w:firstLine="418" w:firstLineChars="200"/>
        <w:jc w:val="left"/>
        <w:rPr>
          <w:rFonts w:ascii="宋体" w:hAnsi="宋体"/>
          <w:szCs w:val="21"/>
        </w:rPr>
      </w:pPr>
      <w:r>
        <w:rPr>
          <w:rFonts w:hint="eastAsia" w:ascii="宋体" w:hAnsi="宋体"/>
          <w:szCs w:val="21"/>
        </w:rPr>
        <w:t xml:space="preserve">  2、除另有约定外，投标人为实施工程所编制的成果文件的著作权属于投标人，招标人可因本工程的需要而复制、使用此类文件，但不能擅自修改或用于与本合同无关的其他事项。未经投标人书面同意，招标人不得为了本合同以外的目的而复制、使用上述文件或将之提供给任何第三方。</w:t>
      </w:r>
    </w:p>
    <w:p>
      <w:pPr>
        <w:tabs>
          <w:tab w:val="left" w:pos="720"/>
          <w:tab w:val="left" w:pos="1260"/>
        </w:tabs>
        <w:adjustRightInd w:val="0"/>
        <w:snapToGrid w:val="0"/>
        <w:spacing w:line="360" w:lineRule="auto"/>
        <w:ind w:firstLine="418" w:firstLineChars="200"/>
        <w:jc w:val="left"/>
        <w:rPr>
          <w:rFonts w:ascii="宋体" w:hAnsi="宋体"/>
          <w:szCs w:val="21"/>
        </w:rPr>
      </w:pPr>
      <w:r>
        <w:rPr>
          <w:rFonts w:hint="eastAsia" w:ascii="宋体" w:hAnsi="宋体"/>
          <w:szCs w:val="21"/>
        </w:rPr>
        <w:t xml:space="preserve">  3、 合同当事人保证在履行本合同过程中不侵犯对方及第三方的知识产权。投标人在外业见证时，因侵犯他人的专利权或其他知识产权所引起的责任，由投标人承担；因招标人提供的基础资料导致侵权的，由招标人承担责任。</w:t>
      </w:r>
    </w:p>
    <w:p>
      <w:pPr>
        <w:pStyle w:val="3"/>
        <w:spacing w:line="360" w:lineRule="auto"/>
        <w:jc w:val="center"/>
        <w:rPr>
          <w:rFonts w:ascii="宋体" w:hAnsi="宋体" w:eastAsia="宋体"/>
          <w:sz w:val="36"/>
          <w:szCs w:val="36"/>
        </w:rPr>
      </w:pPr>
      <w:bookmarkStart w:id="6" w:name="_Toc529957086"/>
      <w:bookmarkStart w:id="7" w:name="_Toc525821756"/>
      <w:r>
        <w:rPr>
          <w:rFonts w:hint="eastAsia" w:ascii="宋体" w:hAnsi="宋体" w:eastAsia="宋体"/>
          <w:sz w:val="36"/>
          <w:szCs w:val="36"/>
        </w:rPr>
        <w:t>第四章  招标程序及方法、评审标准等</w:t>
      </w:r>
      <w:bookmarkEnd w:id="6"/>
      <w:bookmarkEnd w:id="7"/>
    </w:p>
    <w:p>
      <w:pPr>
        <w:pStyle w:val="4"/>
        <w:spacing w:before="0" w:after="0" w:line="480" w:lineRule="exact"/>
        <w:rPr>
          <w:rFonts w:ascii="宋体" w:hAnsi="宋体"/>
          <w:sz w:val="21"/>
          <w:szCs w:val="21"/>
        </w:rPr>
      </w:pPr>
      <w:bookmarkStart w:id="8" w:name="_Toc525821757"/>
      <w:r>
        <w:rPr>
          <w:rFonts w:hint="eastAsia" w:ascii="宋体" w:hAnsi="宋体"/>
          <w:sz w:val="21"/>
          <w:szCs w:val="21"/>
        </w:rPr>
        <w:t>一、招标程序及方法</w:t>
      </w:r>
      <w:bookmarkEnd w:id="8"/>
    </w:p>
    <w:p>
      <w:pPr>
        <w:spacing w:line="480" w:lineRule="exact"/>
        <w:ind w:firstLine="418" w:firstLineChars="200"/>
        <w:rPr>
          <w:rFonts w:ascii="宋体" w:hAnsi="宋体"/>
          <w:szCs w:val="21"/>
        </w:rPr>
      </w:pPr>
      <w:r>
        <w:rPr>
          <w:rFonts w:hint="eastAsia" w:ascii="宋体" w:hAnsi="宋体"/>
          <w:szCs w:val="21"/>
        </w:rPr>
        <w:t>（一）招标按招标文件规定的时间和地点进行，投标人须有法定代表人或其授权代表参加并签到，由招标人自行组建的招标小组与各投标人进行评选。</w:t>
      </w:r>
    </w:p>
    <w:p>
      <w:pPr>
        <w:spacing w:line="480" w:lineRule="exact"/>
        <w:ind w:firstLine="418" w:firstLineChars="200"/>
        <w:rPr>
          <w:rFonts w:ascii="宋体" w:hAnsi="宋体"/>
          <w:szCs w:val="21"/>
        </w:rPr>
      </w:pPr>
      <w:r>
        <w:rPr>
          <w:rFonts w:hint="eastAsia" w:ascii="宋体" w:hAnsi="宋体"/>
          <w:szCs w:val="21"/>
        </w:rPr>
        <w:t>（二）招标小组对各投标人的资格条件、响应文件的有效性、完整性和响应程度进行审查。各投标人只有在完全符合要求的前提下，才能参与正式评选。</w:t>
      </w:r>
    </w:p>
    <w:p>
      <w:pPr>
        <w:snapToGrid w:val="0"/>
        <w:spacing w:line="480" w:lineRule="exact"/>
        <w:ind w:firstLine="418" w:firstLineChars="200"/>
        <w:rPr>
          <w:rFonts w:ascii="宋体" w:hAnsi="宋体"/>
          <w:szCs w:val="21"/>
        </w:rPr>
      </w:pPr>
      <w:r>
        <w:rPr>
          <w:rFonts w:hint="eastAsia" w:ascii="宋体" w:hAnsi="宋体"/>
          <w:szCs w:val="21"/>
        </w:rPr>
        <w:t>1．资格性检查。依据法律法规和招标文件的规定，对响应文件中的资格证明等进行审查，以确定投标人是否具备投标资格。资格性检查资料表如下：</w:t>
      </w:r>
    </w:p>
    <w:tbl>
      <w:tblPr>
        <w:tblStyle w:val="60"/>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678"/>
        <w:gridCol w:w="3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5" w:type="dxa"/>
            <w:vAlign w:val="center"/>
          </w:tcPr>
          <w:p>
            <w:pPr>
              <w:spacing w:line="240" w:lineRule="exact"/>
              <w:jc w:val="center"/>
              <w:rPr>
                <w:rFonts w:ascii="宋体" w:hAnsi="宋体"/>
                <w:b/>
                <w:szCs w:val="21"/>
              </w:rPr>
            </w:pPr>
            <w:r>
              <w:rPr>
                <w:rFonts w:hint="eastAsia" w:ascii="宋体" w:hAnsi="宋体"/>
                <w:b/>
                <w:szCs w:val="21"/>
              </w:rPr>
              <w:t>项目</w:t>
            </w:r>
          </w:p>
        </w:tc>
        <w:tc>
          <w:tcPr>
            <w:tcW w:w="4678" w:type="dxa"/>
            <w:vAlign w:val="center"/>
          </w:tcPr>
          <w:p>
            <w:pPr>
              <w:spacing w:line="240" w:lineRule="exact"/>
              <w:jc w:val="center"/>
              <w:rPr>
                <w:rFonts w:ascii="宋体" w:hAnsi="宋体"/>
                <w:b/>
                <w:szCs w:val="21"/>
              </w:rPr>
            </w:pPr>
            <w:r>
              <w:rPr>
                <w:rFonts w:hint="eastAsia" w:ascii="宋体" w:hAnsi="宋体"/>
                <w:b/>
                <w:szCs w:val="21"/>
              </w:rPr>
              <w:t>检查因素</w:t>
            </w:r>
          </w:p>
        </w:tc>
        <w:tc>
          <w:tcPr>
            <w:tcW w:w="3639" w:type="dxa"/>
            <w:vAlign w:val="center"/>
          </w:tcPr>
          <w:p>
            <w:pPr>
              <w:spacing w:line="240" w:lineRule="exact"/>
              <w:jc w:val="center"/>
              <w:rPr>
                <w:rFonts w:ascii="宋体" w:hAnsi="宋体"/>
                <w:b/>
                <w:szCs w:val="21"/>
              </w:rPr>
            </w:pPr>
            <w:r>
              <w:rPr>
                <w:rFonts w:hint="eastAsia" w:ascii="宋体" w:hAnsi="宋体"/>
                <w:b/>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0" w:hRule="atLeast"/>
        </w:trPr>
        <w:tc>
          <w:tcPr>
            <w:tcW w:w="675" w:type="dxa"/>
            <w:vMerge w:val="restart"/>
            <w:vAlign w:val="center"/>
          </w:tcPr>
          <w:p>
            <w:pPr>
              <w:spacing w:line="240" w:lineRule="exact"/>
              <w:jc w:val="center"/>
              <w:rPr>
                <w:rFonts w:ascii="宋体" w:hAnsi="宋体"/>
                <w:szCs w:val="21"/>
              </w:rPr>
            </w:pPr>
            <w:r>
              <w:rPr>
                <w:rFonts w:hint="eastAsia" w:ascii="宋体" w:hAnsi="宋体"/>
                <w:szCs w:val="21"/>
              </w:rPr>
              <w:t>投标人应符合的基本资格条件</w:t>
            </w:r>
          </w:p>
        </w:tc>
        <w:tc>
          <w:tcPr>
            <w:tcW w:w="4678" w:type="dxa"/>
            <w:vAlign w:val="center"/>
          </w:tcPr>
          <w:p>
            <w:pPr>
              <w:spacing w:line="240" w:lineRule="exact"/>
              <w:rPr>
                <w:rFonts w:ascii="宋体" w:hAnsi="宋体"/>
                <w:szCs w:val="21"/>
              </w:rPr>
            </w:pPr>
            <w:r>
              <w:rPr>
                <w:rFonts w:hint="eastAsia" w:ascii="宋体" w:hAnsi="宋体"/>
                <w:szCs w:val="21"/>
              </w:rPr>
              <w:t>1）具有独立承担民事责任的能力</w:t>
            </w:r>
          </w:p>
        </w:tc>
        <w:tc>
          <w:tcPr>
            <w:tcW w:w="3639" w:type="dxa"/>
            <w:vAlign w:val="center"/>
          </w:tcPr>
          <w:p>
            <w:pPr>
              <w:spacing w:line="240" w:lineRule="exact"/>
              <w:rPr>
                <w:rFonts w:ascii="宋体" w:hAnsi="宋体"/>
                <w:szCs w:val="21"/>
              </w:rPr>
            </w:pPr>
            <w:r>
              <w:rPr>
                <w:rFonts w:hint="eastAsia" w:ascii="宋体" w:hAnsi="宋体"/>
                <w:szCs w:val="21"/>
              </w:rPr>
              <w:t>投标人法人营业执照（副本）或事业单位法人证书（副本）或个体工商户营业执照、组织机构代码证复印件（注</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\o\ac(○,2)</w:instrText>
            </w:r>
            <w:r>
              <w:rPr>
                <w:rFonts w:ascii="宋体" w:hAnsi="宋体"/>
                <w:szCs w:val="21"/>
              </w:rPr>
              <w:fldChar w:fldCharType="end"/>
            </w:r>
            <w:r>
              <w:rPr>
                <w:rFonts w:hint="eastAsia" w:ascii="宋体" w:hAnsi="宋体"/>
                <w:szCs w:val="21"/>
              </w:rPr>
              <w:t xml:space="preserve">）； </w:t>
            </w:r>
          </w:p>
          <w:p>
            <w:pPr>
              <w:spacing w:line="240" w:lineRule="exact"/>
              <w:rPr>
                <w:rFonts w:ascii="宋体" w:hAnsi="宋体"/>
                <w:szCs w:val="21"/>
              </w:rPr>
            </w:pPr>
            <w:r>
              <w:rPr>
                <w:rFonts w:hint="eastAsia" w:ascii="宋体" w:hAnsi="宋体"/>
                <w:szCs w:val="21"/>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675" w:type="dxa"/>
            <w:vMerge w:val="continue"/>
            <w:vAlign w:val="center"/>
          </w:tcPr>
          <w:p>
            <w:pPr>
              <w:spacing w:line="240" w:lineRule="exact"/>
              <w:jc w:val="center"/>
              <w:rPr>
                <w:rFonts w:ascii="宋体" w:hAnsi="宋体"/>
                <w:szCs w:val="21"/>
              </w:rPr>
            </w:pPr>
          </w:p>
        </w:tc>
        <w:tc>
          <w:tcPr>
            <w:tcW w:w="4678" w:type="dxa"/>
            <w:vAlign w:val="center"/>
          </w:tcPr>
          <w:p>
            <w:pPr>
              <w:spacing w:line="240" w:lineRule="exact"/>
              <w:rPr>
                <w:rFonts w:ascii="宋体" w:hAnsi="宋体"/>
                <w:szCs w:val="21"/>
              </w:rPr>
            </w:pPr>
            <w:r>
              <w:rPr>
                <w:rFonts w:hint="eastAsia" w:ascii="宋体" w:hAnsi="宋体"/>
                <w:szCs w:val="21"/>
              </w:rPr>
              <w:t>2）具有履行本项目所必需的资质条件</w:t>
            </w:r>
          </w:p>
        </w:tc>
        <w:tc>
          <w:tcPr>
            <w:tcW w:w="3639" w:type="dxa"/>
          </w:tcPr>
          <w:p>
            <w:pPr>
              <w:rPr>
                <w:rFonts w:ascii="宋体" w:hAnsi="宋体"/>
                <w:szCs w:val="21"/>
              </w:rPr>
            </w:pPr>
            <w:r>
              <w:rPr>
                <w:rFonts w:hint="eastAsia" w:ascii="宋体" w:hAnsi="宋体"/>
                <w:szCs w:val="21"/>
              </w:rPr>
              <w:t>投标人</w:t>
            </w:r>
            <w:r>
              <w:rPr>
                <w:rFonts w:ascii="宋体" w:hAnsi="宋体"/>
                <w:szCs w:val="21"/>
              </w:rPr>
              <w:t>提供</w:t>
            </w:r>
            <w:r>
              <w:rPr>
                <w:rFonts w:hint="eastAsia" w:ascii="宋体" w:hAnsi="宋体"/>
                <w:szCs w:val="21"/>
              </w:rPr>
              <w:t>项目要求的资质复印件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675" w:type="dxa"/>
            <w:vMerge w:val="continue"/>
            <w:vAlign w:val="center"/>
          </w:tcPr>
          <w:p>
            <w:pPr>
              <w:spacing w:line="240" w:lineRule="exact"/>
              <w:jc w:val="center"/>
              <w:rPr>
                <w:rFonts w:ascii="宋体" w:hAnsi="宋体"/>
                <w:szCs w:val="21"/>
              </w:rPr>
            </w:pPr>
          </w:p>
        </w:tc>
        <w:tc>
          <w:tcPr>
            <w:tcW w:w="4678" w:type="dxa"/>
            <w:vAlign w:val="center"/>
          </w:tcPr>
          <w:p>
            <w:pPr>
              <w:spacing w:line="240" w:lineRule="exact"/>
              <w:rPr>
                <w:rFonts w:ascii="宋体" w:hAnsi="宋体"/>
                <w:szCs w:val="21"/>
              </w:rPr>
            </w:pPr>
            <w:r>
              <w:rPr>
                <w:rFonts w:hint="eastAsia" w:ascii="宋体" w:hAnsi="宋体"/>
                <w:szCs w:val="21"/>
              </w:rPr>
              <w:t>3）具有履行合同所必需的设备和专业技术能力</w:t>
            </w:r>
          </w:p>
        </w:tc>
        <w:tc>
          <w:tcPr>
            <w:tcW w:w="3639" w:type="dxa"/>
          </w:tcPr>
          <w:p>
            <w:pPr>
              <w:rPr>
                <w:rFonts w:ascii="宋体" w:hAnsi="宋体"/>
                <w:szCs w:val="21"/>
              </w:rPr>
            </w:pPr>
            <w:r>
              <w:rPr>
                <w:rFonts w:hint="eastAsia" w:ascii="宋体" w:hAnsi="宋体"/>
                <w:szCs w:val="21"/>
              </w:rPr>
              <w:t>投标人</w:t>
            </w:r>
            <w:r>
              <w:rPr>
                <w:rFonts w:ascii="宋体" w:hAnsi="宋体"/>
                <w:szCs w:val="21"/>
              </w:rPr>
              <w:t>提供书面声明（见格式文件）或相关证明材料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675" w:type="dxa"/>
            <w:vMerge w:val="continue"/>
            <w:vAlign w:val="center"/>
          </w:tcPr>
          <w:p>
            <w:pPr>
              <w:spacing w:line="240" w:lineRule="exact"/>
              <w:jc w:val="center"/>
              <w:rPr>
                <w:rFonts w:ascii="宋体" w:hAnsi="宋体"/>
                <w:szCs w:val="21"/>
              </w:rPr>
            </w:pPr>
          </w:p>
        </w:tc>
        <w:tc>
          <w:tcPr>
            <w:tcW w:w="4678" w:type="dxa"/>
            <w:vAlign w:val="center"/>
          </w:tcPr>
          <w:p>
            <w:pPr>
              <w:spacing w:line="240" w:lineRule="exact"/>
              <w:rPr>
                <w:rFonts w:ascii="宋体" w:hAnsi="宋体"/>
                <w:szCs w:val="21"/>
              </w:rPr>
            </w:pPr>
            <w:r>
              <w:rPr>
                <w:rFonts w:hint="eastAsia" w:ascii="宋体" w:hAnsi="宋体"/>
                <w:szCs w:val="21"/>
              </w:rPr>
              <w:t>4）法律、行政法规规定的其他条件</w:t>
            </w:r>
          </w:p>
        </w:tc>
        <w:tc>
          <w:tcPr>
            <w:tcW w:w="3639" w:type="dxa"/>
            <w:vAlign w:val="center"/>
          </w:tcPr>
          <w:p>
            <w:pPr>
              <w:spacing w:line="240" w:lineRule="exact"/>
              <w:rPr>
                <w:rFonts w:ascii="宋体" w:hAnsi="宋体"/>
                <w:szCs w:val="21"/>
              </w:rPr>
            </w:pPr>
            <w:r>
              <w:rPr>
                <w:rFonts w:hint="eastAsia" w:ascii="宋体" w:hAnsi="宋体"/>
                <w:szCs w:val="21"/>
              </w:rPr>
              <w:t>/</w:t>
            </w:r>
          </w:p>
        </w:tc>
      </w:tr>
    </w:tbl>
    <w:p>
      <w:pPr>
        <w:spacing w:line="480" w:lineRule="exact"/>
        <w:ind w:firstLine="418" w:firstLineChars="200"/>
        <w:rPr>
          <w:rFonts w:ascii="宋体" w:hAnsi="宋体"/>
          <w:szCs w:val="21"/>
        </w:rPr>
      </w:pPr>
      <w:r>
        <w:rPr>
          <w:rFonts w:hint="eastAsia" w:ascii="宋体" w:hAnsi="宋体"/>
          <w:szCs w:val="21"/>
        </w:rPr>
        <w:t>2．符合性检查。依据招标文件的规定，从响应文件的有效性、完整性和对招标文件的响应程度进行审查，以确定是否对招标文件的实质性要求作出响应。符合性检查资料表如下：</w:t>
      </w:r>
    </w:p>
    <w:tbl>
      <w:tblPr>
        <w:tblStyle w:val="60"/>
        <w:tblW w:w="9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b/>
                <w:szCs w:val="21"/>
              </w:rPr>
            </w:pPr>
            <w:r>
              <w:rPr>
                <w:rFonts w:hint="eastAsia" w:ascii="宋体" w:hAnsi="宋体"/>
                <w:b/>
                <w:szCs w:val="21"/>
              </w:rPr>
              <w:t>序号</w:t>
            </w:r>
          </w:p>
        </w:tc>
        <w:tc>
          <w:tcPr>
            <w:tcW w:w="3569" w:type="dxa"/>
            <w:gridSpan w:val="2"/>
            <w:vAlign w:val="center"/>
          </w:tcPr>
          <w:p>
            <w:pPr>
              <w:spacing w:line="240" w:lineRule="exact"/>
              <w:jc w:val="center"/>
              <w:rPr>
                <w:rFonts w:ascii="宋体" w:hAnsi="宋体"/>
                <w:b/>
                <w:szCs w:val="21"/>
              </w:rPr>
            </w:pPr>
            <w:r>
              <w:rPr>
                <w:rFonts w:hint="eastAsia" w:ascii="宋体" w:hAnsi="宋体"/>
                <w:b/>
                <w:szCs w:val="21"/>
              </w:rPr>
              <w:t>评审因素</w:t>
            </w:r>
          </w:p>
        </w:tc>
        <w:tc>
          <w:tcPr>
            <w:tcW w:w="4763" w:type="dxa"/>
            <w:vAlign w:val="center"/>
          </w:tcPr>
          <w:p>
            <w:pPr>
              <w:spacing w:line="240" w:lineRule="exact"/>
              <w:jc w:val="center"/>
              <w:rPr>
                <w:rFonts w:ascii="宋体" w:hAns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675" w:type="dxa"/>
            <w:vMerge w:val="restart"/>
            <w:vAlign w:val="center"/>
          </w:tcPr>
          <w:p>
            <w:pPr>
              <w:spacing w:line="240" w:lineRule="exact"/>
              <w:jc w:val="center"/>
              <w:rPr>
                <w:rFonts w:ascii="宋体" w:hAnsi="宋体"/>
                <w:szCs w:val="21"/>
              </w:rPr>
            </w:pPr>
            <w:r>
              <w:rPr>
                <w:rFonts w:hint="eastAsia" w:ascii="宋体" w:hAnsi="宋体"/>
                <w:szCs w:val="21"/>
              </w:rPr>
              <w:t>1</w:t>
            </w:r>
          </w:p>
        </w:tc>
        <w:tc>
          <w:tcPr>
            <w:tcW w:w="1573" w:type="dxa"/>
            <w:vMerge w:val="restart"/>
            <w:vAlign w:val="center"/>
          </w:tcPr>
          <w:p>
            <w:pPr>
              <w:spacing w:line="240" w:lineRule="exact"/>
              <w:rPr>
                <w:rFonts w:ascii="宋体" w:hAnsi="宋体"/>
                <w:szCs w:val="21"/>
              </w:rPr>
            </w:pPr>
            <w:r>
              <w:rPr>
                <w:rFonts w:hint="eastAsia" w:ascii="宋体" w:hAnsi="宋体"/>
                <w:szCs w:val="21"/>
              </w:rPr>
              <w:t>有效性审查</w:t>
            </w:r>
          </w:p>
        </w:tc>
        <w:tc>
          <w:tcPr>
            <w:tcW w:w="1996" w:type="dxa"/>
            <w:vAlign w:val="center"/>
          </w:tcPr>
          <w:p>
            <w:pPr>
              <w:spacing w:line="240" w:lineRule="exact"/>
              <w:rPr>
                <w:rFonts w:ascii="宋体" w:hAnsi="宋体"/>
                <w:szCs w:val="21"/>
              </w:rPr>
            </w:pPr>
            <w:r>
              <w:rPr>
                <w:rFonts w:hint="eastAsia" w:ascii="宋体" w:hAnsi="宋体"/>
                <w:szCs w:val="21"/>
              </w:rPr>
              <w:t>响应文件签署</w:t>
            </w:r>
          </w:p>
        </w:tc>
        <w:tc>
          <w:tcPr>
            <w:tcW w:w="4763" w:type="dxa"/>
            <w:vAlign w:val="center"/>
          </w:tcPr>
          <w:p>
            <w:pPr>
              <w:spacing w:line="240" w:lineRule="exact"/>
              <w:rPr>
                <w:rFonts w:ascii="宋体" w:hAnsi="宋体"/>
                <w:szCs w:val="21"/>
              </w:rPr>
            </w:pPr>
            <w:r>
              <w:rPr>
                <w:rFonts w:hint="eastAsia" w:ascii="宋体" w:hAnsi="宋体"/>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675" w:type="dxa"/>
            <w:vMerge w:val="continue"/>
            <w:vAlign w:val="center"/>
          </w:tcPr>
          <w:p>
            <w:pPr>
              <w:spacing w:line="240" w:lineRule="exact"/>
              <w:jc w:val="center"/>
              <w:rPr>
                <w:rFonts w:ascii="宋体" w:hAnsi="宋体"/>
                <w:szCs w:val="21"/>
              </w:rPr>
            </w:pPr>
          </w:p>
        </w:tc>
        <w:tc>
          <w:tcPr>
            <w:tcW w:w="1573" w:type="dxa"/>
            <w:vMerge w:val="continue"/>
            <w:vAlign w:val="center"/>
          </w:tcPr>
          <w:p>
            <w:pPr>
              <w:spacing w:line="240" w:lineRule="exact"/>
              <w:rPr>
                <w:rFonts w:ascii="宋体" w:hAnsi="宋体"/>
                <w:szCs w:val="21"/>
              </w:rPr>
            </w:pPr>
          </w:p>
        </w:tc>
        <w:tc>
          <w:tcPr>
            <w:tcW w:w="1996" w:type="dxa"/>
            <w:vAlign w:val="center"/>
          </w:tcPr>
          <w:p>
            <w:pPr>
              <w:spacing w:line="240" w:lineRule="exact"/>
              <w:rPr>
                <w:rFonts w:ascii="宋体" w:hAnsi="宋体"/>
                <w:szCs w:val="21"/>
              </w:rPr>
            </w:pPr>
            <w:r>
              <w:rPr>
                <w:rFonts w:hint="eastAsia" w:ascii="宋体" w:hAnsi="宋体"/>
                <w:szCs w:val="21"/>
              </w:rPr>
              <w:t>法定代表人身份证明及授权委托书</w:t>
            </w:r>
          </w:p>
        </w:tc>
        <w:tc>
          <w:tcPr>
            <w:tcW w:w="4763" w:type="dxa"/>
            <w:vAlign w:val="center"/>
          </w:tcPr>
          <w:p>
            <w:pPr>
              <w:spacing w:line="240" w:lineRule="exact"/>
              <w:rPr>
                <w:rFonts w:ascii="宋体" w:hAnsi="宋体"/>
                <w:szCs w:val="21"/>
              </w:rPr>
            </w:pPr>
            <w:r>
              <w:rPr>
                <w:rFonts w:hint="eastAsia" w:ascii="宋体" w:hAnsi="宋体"/>
                <w:szCs w:val="21"/>
              </w:rPr>
              <w:t>法定代表人身份证明及授权委托书有效，符合招标文件规定的格式，签字或盖章齐全。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675" w:type="dxa"/>
            <w:vMerge w:val="continue"/>
            <w:vAlign w:val="center"/>
          </w:tcPr>
          <w:p>
            <w:pPr>
              <w:spacing w:line="240" w:lineRule="exact"/>
              <w:jc w:val="center"/>
              <w:rPr>
                <w:rFonts w:ascii="宋体" w:hAnsi="宋体"/>
                <w:szCs w:val="21"/>
              </w:rPr>
            </w:pPr>
          </w:p>
        </w:tc>
        <w:tc>
          <w:tcPr>
            <w:tcW w:w="1573" w:type="dxa"/>
            <w:vMerge w:val="continue"/>
            <w:vAlign w:val="center"/>
          </w:tcPr>
          <w:p>
            <w:pPr>
              <w:spacing w:line="240" w:lineRule="exact"/>
              <w:rPr>
                <w:rFonts w:ascii="宋体" w:hAnsi="宋体"/>
                <w:szCs w:val="21"/>
              </w:rPr>
            </w:pPr>
          </w:p>
        </w:tc>
        <w:tc>
          <w:tcPr>
            <w:tcW w:w="1996" w:type="dxa"/>
            <w:vAlign w:val="center"/>
          </w:tcPr>
          <w:p>
            <w:pPr>
              <w:spacing w:line="240" w:lineRule="exact"/>
              <w:rPr>
                <w:rFonts w:ascii="宋体" w:hAnsi="宋体"/>
                <w:szCs w:val="21"/>
              </w:rPr>
            </w:pPr>
            <w:r>
              <w:rPr>
                <w:rFonts w:hint="eastAsia" w:ascii="宋体" w:hAnsi="宋体"/>
                <w:szCs w:val="21"/>
              </w:rPr>
              <w:t>投标方案</w:t>
            </w:r>
          </w:p>
        </w:tc>
        <w:tc>
          <w:tcPr>
            <w:tcW w:w="4763" w:type="dxa"/>
            <w:vAlign w:val="center"/>
          </w:tcPr>
          <w:p>
            <w:pPr>
              <w:spacing w:line="240" w:lineRule="exact"/>
              <w:rPr>
                <w:rFonts w:ascii="宋体" w:hAnsi="宋体"/>
                <w:szCs w:val="21"/>
              </w:rPr>
            </w:pPr>
            <w:r>
              <w:rPr>
                <w:rFonts w:hint="eastAsia" w:ascii="宋体" w:hAnsi="宋体"/>
                <w:szCs w:val="21"/>
              </w:rPr>
              <w:t>只能有一个方案参与投标。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675" w:type="dxa"/>
            <w:vMerge w:val="continue"/>
            <w:vAlign w:val="center"/>
          </w:tcPr>
          <w:p>
            <w:pPr>
              <w:spacing w:line="240" w:lineRule="exact"/>
              <w:jc w:val="center"/>
              <w:rPr>
                <w:rFonts w:ascii="宋体" w:hAnsi="宋体"/>
                <w:szCs w:val="21"/>
              </w:rPr>
            </w:pPr>
          </w:p>
        </w:tc>
        <w:tc>
          <w:tcPr>
            <w:tcW w:w="1573" w:type="dxa"/>
            <w:vMerge w:val="continue"/>
            <w:vAlign w:val="center"/>
          </w:tcPr>
          <w:p>
            <w:pPr>
              <w:spacing w:line="240" w:lineRule="exact"/>
              <w:rPr>
                <w:rFonts w:ascii="宋体" w:hAnsi="宋体"/>
                <w:szCs w:val="21"/>
              </w:rPr>
            </w:pPr>
          </w:p>
        </w:tc>
        <w:tc>
          <w:tcPr>
            <w:tcW w:w="1996" w:type="dxa"/>
            <w:vAlign w:val="center"/>
          </w:tcPr>
          <w:p>
            <w:pPr>
              <w:spacing w:line="240" w:lineRule="exact"/>
              <w:rPr>
                <w:rFonts w:ascii="宋体" w:hAnsi="宋体"/>
                <w:szCs w:val="21"/>
              </w:rPr>
            </w:pPr>
            <w:r>
              <w:rPr>
                <w:rFonts w:hint="eastAsia" w:ascii="宋体" w:hAnsi="宋体"/>
                <w:szCs w:val="21"/>
              </w:rPr>
              <w:t>报价唯一</w:t>
            </w:r>
          </w:p>
        </w:tc>
        <w:tc>
          <w:tcPr>
            <w:tcW w:w="4763" w:type="dxa"/>
            <w:vAlign w:val="center"/>
          </w:tcPr>
          <w:p>
            <w:pPr>
              <w:spacing w:line="240" w:lineRule="exact"/>
              <w:rPr>
                <w:rFonts w:ascii="宋体" w:hAnsi="宋体"/>
                <w:szCs w:val="21"/>
              </w:rPr>
            </w:pPr>
            <w:r>
              <w:rPr>
                <w:rFonts w:hint="eastAsia" w:ascii="宋体" w:hAnsi="宋体"/>
                <w:szCs w:val="21"/>
              </w:rPr>
              <w:t>只能在最高限价范围内报价，只能有一个有效报价，不得提交选择性报价。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675" w:type="dxa"/>
            <w:vAlign w:val="center"/>
          </w:tcPr>
          <w:p>
            <w:pPr>
              <w:spacing w:line="240" w:lineRule="exact"/>
              <w:jc w:val="center"/>
              <w:rPr>
                <w:rFonts w:ascii="宋体" w:hAnsi="宋体"/>
                <w:szCs w:val="21"/>
              </w:rPr>
            </w:pPr>
            <w:r>
              <w:rPr>
                <w:rFonts w:hint="eastAsia" w:ascii="宋体" w:hAnsi="宋体"/>
                <w:szCs w:val="21"/>
              </w:rPr>
              <w:t>2</w:t>
            </w:r>
          </w:p>
        </w:tc>
        <w:tc>
          <w:tcPr>
            <w:tcW w:w="1573" w:type="dxa"/>
            <w:vAlign w:val="center"/>
          </w:tcPr>
          <w:p>
            <w:pPr>
              <w:spacing w:line="240" w:lineRule="exact"/>
              <w:rPr>
                <w:rFonts w:ascii="宋体" w:hAnsi="宋体"/>
                <w:szCs w:val="21"/>
              </w:rPr>
            </w:pPr>
            <w:r>
              <w:rPr>
                <w:rFonts w:hint="eastAsia" w:ascii="宋体" w:hAnsi="宋体"/>
                <w:szCs w:val="21"/>
              </w:rPr>
              <w:t>完整性审查</w:t>
            </w:r>
          </w:p>
        </w:tc>
        <w:tc>
          <w:tcPr>
            <w:tcW w:w="1996" w:type="dxa"/>
            <w:vAlign w:val="center"/>
          </w:tcPr>
          <w:p>
            <w:pPr>
              <w:spacing w:line="240" w:lineRule="exact"/>
              <w:rPr>
                <w:rFonts w:ascii="宋体" w:hAnsi="宋体"/>
                <w:szCs w:val="21"/>
              </w:rPr>
            </w:pPr>
            <w:r>
              <w:rPr>
                <w:rFonts w:hint="eastAsia" w:ascii="宋体" w:hAnsi="宋体"/>
                <w:szCs w:val="21"/>
              </w:rPr>
              <w:t>响应文件份数</w:t>
            </w:r>
          </w:p>
        </w:tc>
        <w:tc>
          <w:tcPr>
            <w:tcW w:w="4763" w:type="dxa"/>
            <w:vAlign w:val="center"/>
          </w:tcPr>
          <w:p>
            <w:pPr>
              <w:spacing w:line="240" w:lineRule="exact"/>
              <w:rPr>
                <w:rFonts w:ascii="宋体" w:hAnsi="宋体"/>
                <w:szCs w:val="21"/>
              </w:rPr>
            </w:pPr>
            <w:r>
              <w:rPr>
                <w:rFonts w:hint="eastAsia" w:ascii="宋体" w:hAnsi="宋体"/>
                <w:szCs w:val="21"/>
              </w:rPr>
              <w:t>响应文件正、副本数量（含电子文档）符合招标文件要求。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75" w:type="dxa"/>
            <w:vMerge w:val="restart"/>
            <w:vAlign w:val="center"/>
          </w:tcPr>
          <w:p>
            <w:pPr>
              <w:spacing w:line="240" w:lineRule="exact"/>
              <w:jc w:val="center"/>
              <w:rPr>
                <w:rFonts w:ascii="宋体" w:hAnsi="宋体"/>
                <w:szCs w:val="21"/>
              </w:rPr>
            </w:pPr>
            <w:r>
              <w:rPr>
                <w:rFonts w:hint="eastAsia" w:ascii="宋体" w:hAnsi="宋体"/>
                <w:szCs w:val="21"/>
              </w:rPr>
              <w:t>3</w:t>
            </w:r>
          </w:p>
        </w:tc>
        <w:tc>
          <w:tcPr>
            <w:tcW w:w="1573" w:type="dxa"/>
            <w:vMerge w:val="restart"/>
            <w:vAlign w:val="center"/>
          </w:tcPr>
          <w:p>
            <w:pPr>
              <w:spacing w:line="240" w:lineRule="exact"/>
              <w:rPr>
                <w:rFonts w:ascii="宋体" w:hAnsi="宋体"/>
                <w:szCs w:val="21"/>
              </w:rPr>
            </w:pPr>
            <w:r>
              <w:rPr>
                <w:rFonts w:hint="eastAsia" w:ascii="宋体" w:hAnsi="宋体"/>
                <w:szCs w:val="21"/>
              </w:rPr>
              <w:t>招标文件的响应程度审查</w:t>
            </w:r>
          </w:p>
        </w:tc>
        <w:tc>
          <w:tcPr>
            <w:tcW w:w="1996" w:type="dxa"/>
            <w:vAlign w:val="center"/>
          </w:tcPr>
          <w:p>
            <w:pPr>
              <w:spacing w:line="240" w:lineRule="exact"/>
              <w:rPr>
                <w:rFonts w:ascii="宋体" w:hAnsi="宋体"/>
                <w:szCs w:val="21"/>
              </w:rPr>
            </w:pPr>
            <w:r>
              <w:rPr>
                <w:rFonts w:hint="eastAsia" w:ascii="宋体" w:hAnsi="宋体"/>
                <w:szCs w:val="21"/>
              </w:rPr>
              <w:t>响应文件内容</w:t>
            </w:r>
          </w:p>
        </w:tc>
        <w:tc>
          <w:tcPr>
            <w:tcW w:w="4763" w:type="dxa"/>
            <w:vAlign w:val="center"/>
          </w:tcPr>
          <w:p>
            <w:pPr>
              <w:pStyle w:val="31"/>
              <w:spacing w:line="240" w:lineRule="exact"/>
              <w:ind w:left="0" w:leftChars="0"/>
              <w:jc w:val="left"/>
              <w:rPr>
                <w:rFonts w:ascii="宋体" w:hAnsi="宋体"/>
                <w:szCs w:val="21"/>
              </w:rPr>
            </w:pPr>
            <w:r>
              <w:rPr>
                <w:rFonts w:hint="eastAsia" w:ascii="宋体" w:hAnsi="宋体"/>
                <w:szCs w:val="21"/>
              </w:rPr>
              <w:t>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675" w:type="dxa"/>
            <w:vMerge w:val="continue"/>
            <w:vAlign w:val="center"/>
          </w:tcPr>
          <w:p>
            <w:pPr>
              <w:spacing w:line="240" w:lineRule="exact"/>
              <w:jc w:val="center"/>
              <w:rPr>
                <w:rFonts w:ascii="宋体" w:hAnsi="宋体"/>
                <w:szCs w:val="21"/>
              </w:rPr>
            </w:pPr>
          </w:p>
        </w:tc>
        <w:tc>
          <w:tcPr>
            <w:tcW w:w="1573" w:type="dxa"/>
            <w:vMerge w:val="continue"/>
            <w:vAlign w:val="center"/>
          </w:tcPr>
          <w:p>
            <w:pPr>
              <w:spacing w:line="240" w:lineRule="exact"/>
              <w:rPr>
                <w:rFonts w:ascii="宋体" w:hAnsi="宋体"/>
                <w:szCs w:val="21"/>
              </w:rPr>
            </w:pPr>
          </w:p>
        </w:tc>
        <w:tc>
          <w:tcPr>
            <w:tcW w:w="1996" w:type="dxa"/>
            <w:vAlign w:val="center"/>
          </w:tcPr>
          <w:p>
            <w:pPr>
              <w:spacing w:line="240" w:lineRule="exact"/>
              <w:rPr>
                <w:rFonts w:ascii="宋体" w:hAnsi="宋体"/>
                <w:szCs w:val="21"/>
              </w:rPr>
            </w:pPr>
            <w:r>
              <w:rPr>
                <w:rFonts w:hint="eastAsia" w:ascii="宋体" w:hAnsi="宋体"/>
                <w:szCs w:val="21"/>
              </w:rPr>
              <w:t>投标有效期</w:t>
            </w:r>
          </w:p>
        </w:tc>
        <w:tc>
          <w:tcPr>
            <w:tcW w:w="4763" w:type="dxa"/>
            <w:vAlign w:val="center"/>
          </w:tcPr>
          <w:p>
            <w:pPr>
              <w:spacing w:line="240" w:lineRule="exact"/>
              <w:rPr>
                <w:rFonts w:ascii="宋体" w:hAnsi="宋体"/>
                <w:szCs w:val="21"/>
              </w:rPr>
            </w:pPr>
            <w:r>
              <w:rPr>
                <w:rFonts w:hint="eastAsia" w:ascii="宋体" w:hAnsi="宋体"/>
                <w:szCs w:val="21"/>
              </w:rPr>
              <w:t>满足招标文件规定。</w:t>
            </w:r>
          </w:p>
        </w:tc>
      </w:tr>
    </w:tbl>
    <w:p>
      <w:pPr>
        <w:spacing w:line="480" w:lineRule="exact"/>
        <w:ind w:firstLine="418" w:firstLineChars="200"/>
        <w:rPr>
          <w:rFonts w:ascii="宋体" w:hAnsi="宋体"/>
          <w:szCs w:val="21"/>
        </w:rPr>
      </w:pPr>
      <w:r>
        <w:rPr>
          <w:rFonts w:hint="eastAsia" w:ascii="宋体" w:hAnsi="宋体"/>
          <w:szCs w:val="21"/>
        </w:rPr>
        <w:t>（三）澄清有关问题。招标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spacing w:line="480" w:lineRule="exact"/>
        <w:ind w:firstLine="418" w:firstLineChars="200"/>
        <w:rPr>
          <w:rFonts w:ascii="宋体" w:hAnsi="宋体"/>
          <w:szCs w:val="21"/>
        </w:rPr>
      </w:pPr>
      <w:r>
        <w:rPr>
          <w:rFonts w:hint="eastAsia" w:ascii="宋体" w:hAnsi="宋体"/>
          <w:szCs w:val="21"/>
        </w:rPr>
        <w:t>（四）招标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pPr>
        <w:spacing w:line="480" w:lineRule="exact"/>
        <w:ind w:firstLine="418" w:firstLineChars="200"/>
        <w:rPr>
          <w:rFonts w:ascii="宋体" w:hAnsi="宋体"/>
          <w:szCs w:val="21"/>
        </w:rPr>
      </w:pPr>
      <w:r>
        <w:rPr>
          <w:rFonts w:hint="eastAsia" w:ascii="宋体" w:hAnsi="宋体"/>
          <w:szCs w:val="21"/>
        </w:rPr>
        <w:t>（五）投标人在评标时作出的所有书面承诺须由法定代表人或其授权代表签字。</w:t>
      </w:r>
    </w:p>
    <w:p>
      <w:pPr>
        <w:spacing w:line="480" w:lineRule="exact"/>
        <w:ind w:firstLine="418" w:firstLineChars="200"/>
        <w:rPr>
          <w:rFonts w:ascii="宋体" w:hAnsi="宋体"/>
          <w:strike/>
          <w:szCs w:val="21"/>
        </w:rPr>
      </w:pPr>
      <w:r>
        <w:rPr>
          <w:rFonts w:hint="eastAsia" w:ascii="宋体" w:hAnsi="宋体"/>
          <w:szCs w:val="21"/>
        </w:rPr>
        <w:t>（六）投标人结合自身条件和市场行情自主报价，本次招标为一次性报价。</w:t>
      </w:r>
    </w:p>
    <w:p>
      <w:pPr>
        <w:spacing w:line="480" w:lineRule="exact"/>
        <w:ind w:firstLine="418" w:firstLineChars="200"/>
        <w:rPr>
          <w:rFonts w:ascii="宋体" w:hAnsi="宋体"/>
          <w:szCs w:val="21"/>
        </w:rPr>
      </w:pPr>
      <w:r>
        <w:rPr>
          <w:rFonts w:hint="eastAsia" w:ascii="宋体" w:hAnsi="宋体"/>
          <w:szCs w:val="21"/>
        </w:rPr>
        <w:t>（七）招标小组采用综合评分法进行综合评分，综合评分法是指响应文件满足招标文件全部实质性要求且按照评审因素的量化指标评审得分最高的投标人为中标候选人的评审方法。投标人总得分为价格、商务等评定因素分别按照相应权重值计算分项得分后相加，满分为10</w:t>
      </w:r>
      <w:r>
        <w:rPr>
          <w:rFonts w:ascii="宋体" w:hAnsi="宋体"/>
          <w:szCs w:val="21"/>
        </w:rPr>
        <w:t>0</w:t>
      </w:r>
      <w:r>
        <w:rPr>
          <w:rFonts w:hint="eastAsia" w:ascii="宋体" w:hAnsi="宋体"/>
          <w:szCs w:val="21"/>
        </w:rPr>
        <w:t>分（详见评审标准）。</w:t>
      </w:r>
    </w:p>
    <w:p>
      <w:pPr>
        <w:spacing w:line="480" w:lineRule="exact"/>
        <w:ind w:firstLine="418" w:firstLineChars="200"/>
        <w:rPr>
          <w:rFonts w:ascii="宋体" w:hAnsi="宋体"/>
          <w:szCs w:val="21"/>
        </w:rPr>
      </w:pPr>
      <w:r>
        <w:rPr>
          <w:rFonts w:hint="eastAsia" w:ascii="宋体" w:hAnsi="宋体"/>
          <w:szCs w:val="21"/>
        </w:rPr>
        <w:t>（八）招标小组各成员独立对每个有效响应的文件进行评价、打分，然后汇总每个投标人每项评分因素的得分，按评审后得分由高到低的排列顺序推荐综合得分排名前三的投标人为本项目中标候选人，排名第一的为第一中标候选人。若投标人的评审得分相同的，按照最后报价由低到高的顺序排列推荐。评审得分且最后报价相同的，按照商务指标优劣顺序排列推荐。以上都相同的，按商务条款的优劣顺序排列推荐。</w:t>
      </w:r>
    </w:p>
    <w:p>
      <w:pPr>
        <w:pStyle w:val="4"/>
        <w:spacing w:before="0" w:after="0" w:line="480" w:lineRule="exact"/>
        <w:rPr>
          <w:rFonts w:ascii="宋体" w:hAnsi="宋体"/>
          <w:sz w:val="21"/>
          <w:szCs w:val="21"/>
        </w:rPr>
      </w:pPr>
      <w:bookmarkStart w:id="9" w:name="_Toc525821758"/>
      <w:bookmarkStart w:id="10" w:name="_Toc428437946"/>
      <w:r>
        <w:rPr>
          <w:rFonts w:hint="eastAsia" w:ascii="宋体" w:hAnsi="宋体"/>
          <w:sz w:val="21"/>
          <w:szCs w:val="21"/>
        </w:rPr>
        <w:t>二、</w:t>
      </w:r>
      <w:bookmarkStart w:id="11" w:name="_Toc342913394"/>
      <w:bookmarkStart w:id="12" w:name="_Toc102227320"/>
      <w:r>
        <w:rPr>
          <w:rFonts w:hint="eastAsia" w:ascii="宋体" w:hAnsi="宋体"/>
          <w:sz w:val="21"/>
          <w:szCs w:val="21"/>
        </w:rPr>
        <w:t>评审标准</w:t>
      </w:r>
      <w:bookmarkEnd w:id="9"/>
      <w:bookmarkEnd w:id="10"/>
    </w:p>
    <w:tbl>
      <w:tblPr>
        <w:tblStyle w:val="60"/>
        <w:tblW w:w="9132" w:type="dxa"/>
        <w:jc w:val="center"/>
        <w:tblInd w:w="0" w:type="dxa"/>
        <w:tblLayout w:type="fixed"/>
        <w:tblCellMar>
          <w:top w:w="15" w:type="dxa"/>
          <w:left w:w="15" w:type="dxa"/>
          <w:bottom w:w="15" w:type="dxa"/>
          <w:right w:w="15" w:type="dxa"/>
        </w:tblCellMar>
      </w:tblPr>
      <w:tblGrid>
        <w:gridCol w:w="540"/>
        <w:gridCol w:w="1134"/>
        <w:gridCol w:w="850"/>
        <w:gridCol w:w="5812"/>
        <w:gridCol w:w="796"/>
      </w:tblGrid>
      <w:tr>
        <w:tblPrEx>
          <w:tblLayout w:type="fixed"/>
          <w:tblCellMar>
            <w:top w:w="15" w:type="dxa"/>
            <w:left w:w="15" w:type="dxa"/>
            <w:bottom w:w="15" w:type="dxa"/>
            <w:right w:w="15" w:type="dxa"/>
          </w:tblCellMar>
        </w:tblPrEx>
        <w:trPr>
          <w:trHeight w:val="51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pacing w:line="200" w:lineRule="atLeast"/>
              <w:ind w:firstLine="28"/>
              <w:jc w:val="center"/>
              <w:rPr>
                <w:rFonts w:ascii="宋体" w:hAnsi="宋体" w:cs="微软雅黑"/>
                <w:b/>
                <w:szCs w:val="21"/>
              </w:rPr>
            </w:pPr>
            <w:r>
              <w:rPr>
                <w:rFonts w:hint="eastAsia" w:ascii="宋体" w:hAnsi="宋体" w:cs="微软雅黑"/>
                <w:b/>
                <w:szCs w:val="21"/>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200" w:lineRule="atLeast"/>
              <w:ind w:firstLine="28"/>
              <w:jc w:val="center"/>
              <w:rPr>
                <w:rFonts w:ascii="宋体" w:hAnsi="宋体" w:cs="微软雅黑"/>
                <w:b/>
                <w:szCs w:val="21"/>
              </w:rPr>
            </w:pPr>
            <w:r>
              <w:rPr>
                <w:rFonts w:hint="eastAsia" w:ascii="宋体" w:hAnsi="宋体" w:cs="微软雅黑"/>
                <w:b/>
                <w:szCs w:val="21"/>
              </w:rPr>
              <w:t>评分因素及权值</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00" w:lineRule="atLeast"/>
              <w:ind w:firstLine="28"/>
              <w:jc w:val="center"/>
              <w:rPr>
                <w:rFonts w:ascii="宋体" w:hAnsi="宋体" w:cs="微软雅黑"/>
                <w:b/>
                <w:szCs w:val="21"/>
              </w:rPr>
            </w:pPr>
            <w:r>
              <w:rPr>
                <w:rFonts w:hint="eastAsia" w:ascii="宋体" w:hAnsi="宋体" w:cs="微软雅黑"/>
                <w:b/>
                <w:szCs w:val="21"/>
              </w:rPr>
              <w:t>分值</w:t>
            </w:r>
          </w:p>
        </w:tc>
        <w:tc>
          <w:tcPr>
            <w:tcW w:w="5812" w:type="dxa"/>
            <w:tcBorders>
              <w:top w:val="single" w:color="000000" w:sz="4" w:space="0"/>
              <w:left w:val="single" w:color="000000" w:sz="4" w:space="0"/>
              <w:bottom w:val="single" w:color="000000" w:sz="4" w:space="0"/>
              <w:right w:val="single" w:color="000000" w:sz="4" w:space="0"/>
            </w:tcBorders>
            <w:vAlign w:val="center"/>
          </w:tcPr>
          <w:p>
            <w:pPr>
              <w:spacing w:line="200" w:lineRule="atLeast"/>
              <w:ind w:firstLine="28"/>
              <w:jc w:val="center"/>
              <w:rPr>
                <w:rFonts w:ascii="宋体" w:hAnsi="宋体" w:cs="微软雅黑"/>
                <w:b/>
                <w:szCs w:val="21"/>
              </w:rPr>
            </w:pPr>
            <w:r>
              <w:rPr>
                <w:rFonts w:hint="eastAsia" w:ascii="宋体" w:hAnsi="宋体" w:cs="微软雅黑"/>
                <w:b/>
                <w:szCs w:val="21"/>
              </w:rPr>
              <w:t>内  容</w:t>
            </w:r>
          </w:p>
        </w:tc>
        <w:tc>
          <w:tcPr>
            <w:tcW w:w="796" w:type="dxa"/>
            <w:tcBorders>
              <w:top w:val="single" w:color="000000" w:sz="4" w:space="0"/>
              <w:left w:val="single" w:color="000000" w:sz="4" w:space="0"/>
              <w:bottom w:val="single" w:color="000000" w:sz="4" w:space="0"/>
              <w:right w:val="single" w:color="000000" w:sz="4" w:space="0"/>
            </w:tcBorders>
            <w:vAlign w:val="center"/>
          </w:tcPr>
          <w:p>
            <w:pPr>
              <w:spacing w:line="200" w:lineRule="atLeast"/>
              <w:ind w:firstLine="28"/>
              <w:jc w:val="center"/>
              <w:rPr>
                <w:rFonts w:ascii="宋体" w:hAnsi="宋体" w:cs="微软雅黑"/>
                <w:b/>
                <w:szCs w:val="21"/>
              </w:rPr>
            </w:pPr>
            <w:r>
              <w:rPr>
                <w:rFonts w:hint="eastAsia" w:ascii="宋体" w:hAnsi="宋体" w:cs="微软雅黑"/>
                <w:b/>
                <w:szCs w:val="21"/>
              </w:rPr>
              <w:t>说明</w:t>
            </w:r>
          </w:p>
        </w:tc>
      </w:tr>
      <w:tr>
        <w:tblPrEx>
          <w:tblLayout w:type="fixed"/>
          <w:tblCellMar>
            <w:top w:w="15" w:type="dxa"/>
            <w:left w:w="15" w:type="dxa"/>
            <w:bottom w:w="15" w:type="dxa"/>
            <w:right w:w="15" w:type="dxa"/>
          </w:tblCellMar>
        </w:tblPrEx>
        <w:trPr>
          <w:trHeight w:val="1650" w:hRule="atLeast"/>
          <w:jc w:val="center"/>
        </w:trPr>
        <w:tc>
          <w:tcPr>
            <w:tcW w:w="540" w:type="dxa"/>
            <w:tcBorders>
              <w:top w:val="single" w:color="000000" w:sz="4" w:space="0"/>
              <w:left w:val="single" w:color="000000" w:sz="4" w:space="0"/>
              <w:bottom w:val="single" w:color="auto" w:sz="4" w:space="0"/>
              <w:right w:val="single" w:color="000000" w:sz="4" w:space="0"/>
            </w:tcBorders>
            <w:vAlign w:val="center"/>
          </w:tcPr>
          <w:p>
            <w:pPr>
              <w:spacing w:line="240" w:lineRule="atLeast"/>
              <w:jc w:val="center"/>
              <w:rPr>
                <w:rFonts w:ascii="宋体" w:hAnsi="宋体"/>
                <w:szCs w:val="21"/>
              </w:rPr>
            </w:pPr>
            <w:r>
              <w:rPr>
                <w:rFonts w:hint="eastAsia" w:ascii="宋体" w:hAnsi="宋体"/>
                <w:szCs w:val="21"/>
              </w:rPr>
              <w:t>1</w:t>
            </w:r>
          </w:p>
        </w:tc>
        <w:tc>
          <w:tcPr>
            <w:tcW w:w="1134" w:type="dxa"/>
            <w:tcBorders>
              <w:top w:val="single" w:color="000000" w:sz="4" w:space="0"/>
              <w:left w:val="single" w:color="000000" w:sz="4" w:space="0"/>
              <w:bottom w:val="single" w:color="auto" w:sz="4" w:space="0"/>
              <w:right w:val="single" w:color="000000" w:sz="4" w:space="0"/>
            </w:tcBorders>
            <w:vAlign w:val="center"/>
          </w:tcPr>
          <w:p>
            <w:pPr>
              <w:spacing w:line="240" w:lineRule="atLeast"/>
              <w:rPr>
                <w:rFonts w:ascii="宋体" w:hAnsi="宋体"/>
                <w:szCs w:val="21"/>
              </w:rPr>
            </w:pPr>
            <w:r>
              <w:rPr>
                <w:rFonts w:hint="eastAsia" w:ascii="宋体" w:hAnsi="宋体"/>
                <w:szCs w:val="21"/>
              </w:rPr>
              <w:t xml:space="preserve">投标报价 </w:t>
            </w:r>
          </w:p>
        </w:tc>
        <w:tc>
          <w:tcPr>
            <w:tcW w:w="850" w:type="dxa"/>
            <w:tcBorders>
              <w:top w:val="single" w:color="000000" w:sz="4" w:space="0"/>
              <w:left w:val="single" w:color="000000" w:sz="4" w:space="0"/>
              <w:bottom w:val="single" w:color="auto" w:sz="4" w:space="0"/>
              <w:right w:val="single" w:color="000000" w:sz="4" w:space="0"/>
            </w:tcBorders>
            <w:vAlign w:val="center"/>
          </w:tcPr>
          <w:p>
            <w:pPr>
              <w:spacing w:line="240" w:lineRule="atLeast"/>
              <w:jc w:val="center"/>
              <w:rPr>
                <w:rFonts w:ascii="宋体" w:hAnsi="宋体"/>
                <w:szCs w:val="21"/>
              </w:rPr>
            </w:pPr>
            <w:r>
              <w:rPr>
                <w:rFonts w:hint="eastAsia" w:ascii="宋体" w:hAnsi="宋体"/>
                <w:szCs w:val="21"/>
              </w:rPr>
              <w:t xml:space="preserve">60分 </w:t>
            </w:r>
          </w:p>
        </w:tc>
        <w:tc>
          <w:tcPr>
            <w:tcW w:w="5812" w:type="dxa"/>
            <w:tcBorders>
              <w:top w:val="single" w:color="000000" w:sz="4" w:space="0"/>
              <w:left w:val="single" w:color="000000" w:sz="4" w:space="0"/>
              <w:bottom w:val="single" w:color="auto" w:sz="4" w:space="0"/>
              <w:right w:val="single" w:color="000000" w:sz="4" w:space="0"/>
            </w:tcBorders>
            <w:vAlign w:val="center"/>
          </w:tcPr>
          <w:p>
            <w:pPr>
              <w:snapToGrid w:val="0"/>
              <w:spacing w:line="360" w:lineRule="exact"/>
              <w:ind w:firstLine="418" w:firstLineChars="200"/>
              <w:rPr>
                <w:rFonts w:hint="eastAsia" w:ascii="宋体" w:hAnsi="宋体"/>
                <w:szCs w:val="21"/>
              </w:rPr>
            </w:pPr>
            <w:r>
              <w:rPr>
                <w:rFonts w:hint="eastAsia" w:ascii="宋体" w:hAnsi="宋体"/>
                <w:szCs w:val="21"/>
              </w:rPr>
              <w:t>满足资格性、符合性要求的综合单价报价的平均值作为投标基准价，高于基准价1%扣2分，低于基准价1%扣1分，扣完为止。</w:t>
            </w:r>
          </w:p>
          <w:p>
            <w:pPr>
              <w:snapToGrid w:val="0"/>
              <w:spacing w:line="360" w:lineRule="exact"/>
              <w:ind w:firstLine="418" w:firstLineChars="200"/>
              <w:rPr>
                <w:rFonts w:ascii="宋体" w:hAnsi="宋体"/>
                <w:szCs w:val="21"/>
              </w:rPr>
            </w:pPr>
            <w:r>
              <w:rPr>
                <w:rFonts w:hint="eastAsia" w:ascii="宋体" w:hAnsi="宋体"/>
                <w:szCs w:val="21"/>
              </w:rPr>
              <w:t>按插入法计算得分，结果保留2位小数。第三位四舍五入。</w:t>
            </w:r>
          </w:p>
        </w:tc>
        <w:tc>
          <w:tcPr>
            <w:tcW w:w="796" w:type="dxa"/>
            <w:tcBorders>
              <w:top w:val="single" w:color="000000" w:sz="4" w:space="0"/>
              <w:left w:val="single" w:color="000000" w:sz="4" w:space="0"/>
              <w:bottom w:val="single" w:color="auto" w:sz="4" w:space="0"/>
              <w:right w:val="single" w:color="000000" w:sz="4" w:space="0"/>
            </w:tcBorders>
            <w:vAlign w:val="center"/>
          </w:tcPr>
          <w:p>
            <w:pPr>
              <w:spacing w:line="240" w:lineRule="atLeast"/>
              <w:rPr>
                <w:rFonts w:ascii="宋体" w:hAnsi="宋体"/>
                <w:szCs w:val="21"/>
              </w:rPr>
            </w:pPr>
          </w:p>
        </w:tc>
      </w:tr>
      <w:tr>
        <w:tblPrEx>
          <w:tblLayout w:type="fixed"/>
          <w:tblCellMar>
            <w:top w:w="15" w:type="dxa"/>
            <w:left w:w="15" w:type="dxa"/>
            <w:bottom w:w="15" w:type="dxa"/>
            <w:right w:w="15" w:type="dxa"/>
          </w:tblCellMar>
        </w:tblPrEx>
        <w:trPr>
          <w:trHeight w:val="216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105" w:firstLineChars="50"/>
              <w:rPr>
                <w:rFonts w:ascii="宋体" w:hAnsi="宋体"/>
                <w:szCs w:val="21"/>
              </w:rPr>
            </w:pPr>
            <w:r>
              <w:rPr>
                <w:rFonts w:hint="eastAsia" w:ascii="宋体" w:hAnsi="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szCs w:val="21"/>
              </w:rPr>
            </w:pPr>
            <w:r>
              <w:rPr>
                <w:rFonts w:hint="eastAsia" w:ascii="宋体" w:hAnsi="宋体"/>
                <w:szCs w:val="21"/>
              </w:rPr>
              <w:t>商务部分</w:t>
            </w:r>
          </w:p>
        </w:tc>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20分</w:t>
            </w:r>
          </w:p>
        </w:tc>
        <w:tc>
          <w:tcPr>
            <w:tcW w:w="5812"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1、2013年1月1日至今完成的项目，每提供一个单项勘察合同，合同金额在50万元≤合同金额＜100的业绩得1分，100万元≤合同金额＜500万元的业绩得2分，500万元以上的业绩得3分，本项共考查3个项目，最多得9分；</w:t>
            </w:r>
          </w:p>
          <w:p>
            <w:pPr>
              <w:spacing w:line="320" w:lineRule="exact"/>
              <w:rPr>
                <w:rFonts w:ascii="宋体" w:hAnsi="宋体"/>
                <w:szCs w:val="21"/>
              </w:rPr>
            </w:pPr>
            <w:r>
              <w:rPr>
                <w:rFonts w:hint="eastAsia" w:ascii="宋体" w:hAnsi="宋体"/>
                <w:szCs w:val="21"/>
              </w:rPr>
              <w:t>2、管理体系认证（总分3分），具体得分如下：</w:t>
            </w:r>
          </w:p>
          <w:p>
            <w:pPr>
              <w:snapToGrid w:val="0"/>
              <w:jc w:val="left"/>
              <w:rPr>
                <w:rFonts w:ascii="宋体" w:hAnsi="宋体"/>
                <w:szCs w:val="21"/>
              </w:rPr>
            </w:pPr>
            <w:r>
              <w:rPr>
                <w:rFonts w:hint="eastAsia" w:ascii="宋体" w:hAnsi="宋体"/>
                <w:szCs w:val="21"/>
              </w:rPr>
              <w:t xml:space="preserve">    1）通过IS09000系列质量管理体系认证得1分；</w:t>
            </w:r>
          </w:p>
          <w:p>
            <w:pPr>
              <w:snapToGrid w:val="0"/>
              <w:ind w:firstLine="420"/>
              <w:jc w:val="left"/>
              <w:rPr>
                <w:rFonts w:ascii="宋体" w:hAnsi="宋体"/>
                <w:szCs w:val="21"/>
              </w:rPr>
            </w:pPr>
            <w:r>
              <w:rPr>
                <w:rFonts w:hint="eastAsia" w:ascii="宋体" w:hAnsi="宋体"/>
                <w:szCs w:val="21"/>
              </w:rPr>
              <w:t>2）通过IS014001系列环境管理体系认证得1分；</w:t>
            </w:r>
          </w:p>
          <w:p>
            <w:pPr>
              <w:rPr>
                <w:rFonts w:ascii="宋体" w:hAnsi="宋体"/>
                <w:szCs w:val="21"/>
              </w:rPr>
            </w:pPr>
            <w:r>
              <w:rPr>
                <w:rFonts w:hint="eastAsia" w:ascii="宋体" w:hAnsi="宋体"/>
                <w:szCs w:val="21"/>
              </w:rPr>
              <w:t xml:space="preserve">    3）通过OHSAS18001</w:t>
            </w:r>
            <w:r>
              <w:rPr>
                <w:rFonts w:ascii="宋体" w:hAnsi="宋体"/>
                <w:szCs w:val="21"/>
              </w:rPr>
              <w:t>职业健康与安全管理体系</w:t>
            </w:r>
            <w:r>
              <w:rPr>
                <w:rFonts w:hint="eastAsia" w:ascii="宋体" w:hAnsi="宋体"/>
                <w:szCs w:val="21"/>
              </w:rPr>
              <w:t>认证得1分。</w:t>
            </w:r>
          </w:p>
          <w:p>
            <w:pPr>
              <w:spacing w:line="320" w:lineRule="exact"/>
              <w:rPr>
                <w:rFonts w:ascii="宋体" w:hAnsi="宋体"/>
                <w:szCs w:val="21"/>
              </w:rPr>
            </w:pPr>
            <w:r>
              <w:rPr>
                <w:rFonts w:hint="eastAsia" w:ascii="宋体" w:hAnsi="宋体"/>
                <w:szCs w:val="21"/>
              </w:rPr>
              <w:t>3、2013年1月1日以来，所承担勘察工作的项目获得过国家级（含国家级协会）奖项得2分，最多得4分。</w:t>
            </w:r>
          </w:p>
          <w:p>
            <w:pPr>
              <w:spacing w:line="320" w:lineRule="exact"/>
              <w:rPr>
                <w:rFonts w:ascii="宋体" w:hAnsi="宋体"/>
                <w:szCs w:val="21"/>
              </w:rPr>
            </w:pPr>
            <w:r>
              <w:rPr>
                <w:rFonts w:hint="eastAsia" w:ascii="宋体" w:hAnsi="宋体"/>
                <w:szCs w:val="21"/>
              </w:rPr>
              <w:t>4、项目组成人员中每增加一名注册岩土工程师且同时为教授级高级工程师的得2分，本项最多4。</w:t>
            </w:r>
          </w:p>
        </w:tc>
        <w:tc>
          <w:tcPr>
            <w:tcW w:w="796"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szCs w:val="21"/>
              </w:rPr>
            </w:pPr>
          </w:p>
        </w:tc>
      </w:tr>
      <w:tr>
        <w:tblPrEx>
          <w:tblLayout w:type="fixed"/>
          <w:tblCellMar>
            <w:top w:w="15" w:type="dxa"/>
            <w:left w:w="15" w:type="dxa"/>
            <w:bottom w:w="15" w:type="dxa"/>
            <w:right w:w="15" w:type="dxa"/>
          </w:tblCellMar>
        </w:tblPrEx>
        <w:trPr>
          <w:trHeight w:val="215" w:hRule="atLeast"/>
          <w:jc w:val="center"/>
        </w:trPr>
        <w:tc>
          <w:tcPr>
            <w:tcW w:w="540" w:type="dxa"/>
            <w:vMerge w:val="restart"/>
            <w:tcBorders>
              <w:top w:val="single" w:color="auto" w:sz="4" w:space="0"/>
              <w:left w:val="single" w:color="auto" w:sz="4" w:space="0"/>
              <w:right w:val="single" w:color="auto" w:sz="4" w:space="0"/>
            </w:tcBorders>
            <w:vAlign w:val="center"/>
          </w:tcPr>
          <w:p>
            <w:pPr>
              <w:spacing w:line="240" w:lineRule="atLeast"/>
              <w:ind w:firstLine="105" w:firstLineChars="50"/>
              <w:rPr>
                <w:rFonts w:ascii="宋体" w:hAnsi="宋体"/>
                <w:szCs w:val="21"/>
              </w:rPr>
            </w:pPr>
            <w:r>
              <w:rPr>
                <w:rFonts w:hint="eastAsia" w:ascii="宋体" w:hAnsi="宋体"/>
                <w:szCs w:val="21"/>
              </w:rPr>
              <w:t>3</w:t>
            </w:r>
          </w:p>
        </w:tc>
        <w:tc>
          <w:tcPr>
            <w:tcW w:w="1134" w:type="dxa"/>
            <w:vMerge w:val="restart"/>
            <w:tcBorders>
              <w:top w:val="single" w:color="auto" w:sz="4" w:space="0"/>
              <w:left w:val="single" w:color="auto" w:sz="4" w:space="0"/>
              <w:right w:val="single" w:color="auto" w:sz="4" w:space="0"/>
            </w:tcBorders>
            <w:vAlign w:val="center"/>
          </w:tcPr>
          <w:p>
            <w:pPr>
              <w:spacing w:line="240" w:lineRule="atLeast"/>
              <w:rPr>
                <w:rFonts w:ascii="宋体" w:hAnsi="宋体"/>
                <w:szCs w:val="21"/>
              </w:rPr>
            </w:pPr>
            <w:r>
              <w:rPr>
                <w:rFonts w:hint="eastAsia" w:ascii="宋体" w:hAnsi="宋体"/>
                <w:szCs w:val="21"/>
              </w:rPr>
              <w:t>方案部分</w:t>
            </w:r>
          </w:p>
        </w:tc>
        <w:tc>
          <w:tcPr>
            <w:tcW w:w="850"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20分</w:t>
            </w:r>
          </w:p>
        </w:tc>
        <w:tc>
          <w:tcPr>
            <w:tcW w:w="58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szCs w:val="21"/>
              </w:rPr>
            </w:pPr>
            <w:r>
              <w:rPr>
                <w:rFonts w:hint="eastAsia" w:ascii="宋体" w:hAnsi="宋体"/>
                <w:szCs w:val="21"/>
              </w:rPr>
              <w:t>布孔方案图5分</w:t>
            </w:r>
          </w:p>
        </w:tc>
        <w:tc>
          <w:tcPr>
            <w:tcW w:w="796" w:type="dxa"/>
            <w:vMerge w:val="restart"/>
            <w:tcBorders>
              <w:top w:val="single" w:color="auto" w:sz="4" w:space="0"/>
              <w:left w:val="single" w:color="auto" w:sz="4" w:space="0"/>
              <w:right w:val="single" w:color="auto" w:sz="4" w:space="0"/>
            </w:tcBorders>
          </w:tcPr>
          <w:p>
            <w:pPr>
              <w:spacing w:line="320" w:lineRule="exact"/>
              <w:rPr>
                <w:rFonts w:ascii="宋体" w:hAnsi="宋体"/>
                <w:szCs w:val="21"/>
              </w:rPr>
            </w:pPr>
          </w:p>
        </w:tc>
      </w:tr>
      <w:tr>
        <w:tblPrEx>
          <w:tblLayout w:type="fixed"/>
          <w:tblCellMar>
            <w:top w:w="15" w:type="dxa"/>
            <w:left w:w="15" w:type="dxa"/>
            <w:bottom w:w="15" w:type="dxa"/>
            <w:right w:w="15" w:type="dxa"/>
          </w:tblCellMar>
        </w:tblPrEx>
        <w:trPr>
          <w:trHeight w:val="135" w:hRule="atLeast"/>
          <w:jc w:val="center"/>
        </w:trPr>
        <w:tc>
          <w:tcPr>
            <w:tcW w:w="540" w:type="dxa"/>
            <w:vMerge w:val="continue"/>
            <w:tcBorders>
              <w:left w:val="single" w:color="auto" w:sz="4" w:space="0"/>
              <w:right w:val="single" w:color="auto" w:sz="4" w:space="0"/>
            </w:tcBorders>
            <w:vAlign w:val="center"/>
          </w:tcPr>
          <w:p>
            <w:pPr>
              <w:spacing w:line="240" w:lineRule="atLeast"/>
              <w:ind w:firstLine="105" w:firstLineChars="50"/>
              <w:rPr>
                <w:rFonts w:ascii="宋体" w:hAnsi="宋体"/>
                <w:szCs w:val="21"/>
              </w:rPr>
            </w:pPr>
          </w:p>
        </w:tc>
        <w:tc>
          <w:tcPr>
            <w:tcW w:w="1134" w:type="dxa"/>
            <w:vMerge w:val="continue"/>
            <w:tcBorders>
              <w:left w:val="single" w:color="auto" w:sz="4" w:space="0"/>
              <w:right w:val="single" w:color="auto" w:sz="4" w:space="0"/>
            </w:tcBorders>
            <w:vAlign w:val="center"/>
          </w:tcPr>
          <w:p>
            <w:pPr>
              <w:spacing w:line="240" w:lineRule="atLeast"/>
              <w:rPr>
                <w:rFonts w:ascii="宋体" w:hAnsi="宋体"/>
                <w:szCs w:val="21"/>
              </w:rPr>
            </w:pPr>
          </w:p>
        </w:tc>
        <w:tc>
          <w:tcPr>
            <w:tcW w:w="850" w:type="dxa"/>
            <w:vMerge w:val="continue"/>
            <w:tcBorders>
              <w:left w:val="single" w:color="auto" w:sz="4" w:space="0"/>
              <w:right w:val="single" w:color="auto" w:sz="4" w:space="0"/>
            </w:tcBorders>
            <w:vAlign w:val="center"/>
          </w:tcPr>
          <w:p>
            <w:pPr>
              <w:spacing w:line="320" w:lineRule="exact"/>
              <w:jc w:val="center"/>
              <w:rPr>
                <w:rFonts w:ascii="宋体" w:hAnsi="宋体"/>
                <w:szCs w:val="21"/>
              </w:rPr>
            </w:pPr>
          </w:p>
        </w:tc>
        <w:tc>
          <w:tcPr>
            <w:tcW w:w="58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szCs w:val="21"/>
              </w:rPr>
            </w:pPr>
            <w:r>
              <w:rPr>
                <w:rFonts w:hint="eastAsia" w:ascii="宋体" w:hAnsi="宋体"/>
                <w:szCs w:val="21"/>
              </w:rPr>
              <w:t>超前钻探</w:t>
            </w:r>
            <w:r>
              <w:rPr>
                <w:rFonts w:hint="eastAsia" w:ascii="宋体" w:hAnsi="宋体" w:cs="宋体"/>
                <w:kern w:val="0"/>
              </w:rPr>
              <w:t>施工方案与技术措施</w:t>
            </w:r>
            <w:r>
              <w:rPr>
                <w:rFonts w:hint="eastAsia" w:ascii="宋体" w:hAnsi="宋体"/>
                <w:szCs w:val="21"/>
              </w:rPr>
              <w:t>5分</w:t>
            </w:r>
          </w:p>
        </w:tc>
        <w:tc>
          <w:tcPr>
            <w:tcW w:w="796" w:type="dxa"/>
            <w:vMerge w:val="continue"/>
            <w:tcBorders>
              <w:left w:val="single" w:color="auto" w:sz="4" w:space="0"/>
              <w:right w:val="single" w:color="auto" w:sz="4" w:space="0"/>
            </w:tcBorders>
          </w:tcPr>
          <w:p>
            <w:pPr>
              <w:spacing w:line="320" w:lineRule="exact"/>
              <w:rPr>
                <w:rFonts w:ascii="宋体" w:hAnsi="宋体"/>
                <w:szCs w:val="21"/>
              </w:rPr>
            </w:pPr>
          </w:p>
        </w:tc>
      </w:tr>
      <w:tr>
        <w:tblPrEx>
          <w:tblLayout w:type="fixed"/>
          <w:tblCellMar>
            <w:top w:w="15" w:type="dxa"/>
            <w:left w:w="15" w:type="dxa"/>
            <w:bottom w:w="15" w:type="dxa"/>
            <w:right w:w="15" w:type="dxa"/>
          </w:tblCellMar>
        </w:tblPrEx>
        <w:trPr>
          <w:trHeight w:val="267" w:hRule="atLeast"/>
          <w:jc w:val="center"/>
        </w:trPr>
        <w:tc>
          <w:tcPr>
            <w:tcW w:w="540" w:type="dxa"/>
            <w:vMerge w:val="continue"/>
            <w:tcBorders>
              <w:left w:val="single" w:color="auto" w:sz="4" w:space="0"/>
              <w:right w:val="single" w:color="auto" w:sz="4" w:space="0"/>
            </w:tcBorders>
            <w:vAlign w:val="center"/>
          </w:tcPr>
          <w:p>
            <w:pPr>
              <w:spacing w:line="240" w:lineRule="atLeast"/>
              <w:ind w:firstLine="105" w:firstLineChars="50"/>
              <w:rPr>
                <w:rFonts w:ascii="宋体" w:hAnsi="宋体"/>
                <w:szCs w:val="21"/>
              </w:rPr>
            </w:pPr>
          </w:p>
        </w:tc>
        <w:tc>
          <w:tcPr>
            <w:tcW w:w="1134" w:type="dxa"/>
            <w:vMerge w:val="continue"/>
            <w:tcBorders>
              <w:left w:val="single" w:color="auto" w:sz="4" w:space="0"/>
              <w:right w:val="single" w:color="auto" w:sz="4" w:space="0"/>
            </w:tcBorders>
            <w:vAlign w:val="center"/>
          </w:tcPr>
          <w:p>
            <w:pPr>
              <w:spacing w:line="240" w:lineRule="atLeast"/>
              <w:rPr>
                <w:rFonts w:ascii="宋体" w:hAnsi="宋体"/>
                <w:szCs w:val="21"/>
              </w:rPr>
            </w:pPr>
          </w:p>
        </w:tc>
        <w:tc>
          <w:tcPr>
            <w:tcW w:w="850" w:type="dxa"/>
            <w:vMerge w:val="continue"/>
            <w:tcBorders>
              <w:left w:val="single" w:color="auto" w:sz="4" w:space="0"/>
              <w:right w:val="single" w:color="auto" w:sz="4" w:space="0"/>
            </w:tcBorders>
            <w:vAlign w:val="center"/>
          </w:tcPr>
          <w:p>
            <w:pPr>
              <w:spacing w:line="320" w:lineRule="exact"/>
              <w:jc w:val="center"/>
              <w:rPr>
                <w:rFonts w:ascii="宋体" w:hAnsi="宋体"/>
                <w:szCs w:val="21"/>
              </w:rPr>
            </w:pPr>
          </w:p>
        </w:tc>
        <w:tc>
          <w:tcPr>
            <w:tcW w:w="58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szCs w:val="21"/>
              </w:rPr>
            </w:pPr>
            <w:r>
              <w:rPr>
                <w:rFonts w:hint="eastAsia" w:ascii="宋体" w:hAnsi="宋体" w:cs="宋体"/>
                <w:kern w:val="0"/>
              </w:rPr>
              <w:t>安全管理体系与措施</w:t>
            </w:r>
            <w:r>
              <w:rPr>
                <w:rFonts w:hint="eastAsia" w:ascii="宋体" w:hAnsi="宋体"/>
                <w:szCs w:val="21"/>
              </w:rPr>
              <w:t>5分</w:t>
            </w:r>
          </w:p>
        </w:tc>
        <w:tc>
          <w:tcPr>
            <w:tcW w:w="796" w:type="dxa"/>
            <w:vMerge w:val="continue"/>
            <w:tcBorders>
              <w:left w:val="single" w:color="auto" w:sz="4" w:space="0"/>
              <w:right w:val="single" w:color="auto" w:sz="4" w:space="0"/>
            </w:tcBorders>
          </w:tcPr>
          <w:p>
            <w:pPr>
              <w:spacing w:line="320" w:lineRule="exact"/>
              <w:rPr>
                <w:rFonts w:ascii="宋体" w:hAnsi="宋体"/>
                <w:szCs w:val="21"/>
              </w:rPr>
            </w:pPr>
          </w:p>
        </w:tc>
      </w:tr>
      <w:tr>
        <w:tblPrEx>
          <w:tblLayout w:type="fixed"/>
          <w:tblCellMar>
            <w:top w:w="15" w:type="dxa"/>
            <w:left w:w="15" w:type="dxa"/>
            <w:bottom w:w="15" w:type="dxa"/>
            <w:right w:w="15" w:type="dxa"/>
          </w:tblCellMar>
        </w:tblPrEx>
        <w:trPr>
          <w:trHeight w:val="192" w:hRule="atLeast"/>
          <w:jc w:val="center"/>
        </w:trPr>
        <w:tc>
          <w:tcPr>
            <w:tcW w:w="540" w:type="dxa"/>
            <w:vMerge w:val="continue"/>
            <w:tcBorders>
              <w:left w:val="single" w:color="auto" w:sz="4" w:space="0"/>
              <w:bottom w:val="single" w:color="auto" w:sz="4" w:space="0"/>
              <w:right w:val="single" w:color="auto" w:sz="4" w:space="0"/>
            </w:tcBorders>
            <w:vAlign w:val="center"/>
          </w:tcPr>
          <w:p>
            <w:pPr>
              <w:spacing w:line="240" w:lineRule="atLeast"/>
              <w:ind w:firstLine="105" w:firstLineChars="50"/>
              <w:rPr>
                <w:rFonts w:ascii="宋体" w:hAnsi="宋体"/>
                <w:szCs w:val="21"/>
              </w:rPr>
            </w:pPr>
          </w:p>
        </w:tc>
        <w:tc>
          <w:tcPr>
            <w:tcW w:w="1134" w:type="dxa"/>
            <w:vMerge w:val="continue"/>
            <w:tcBorders>
              <w:left w:val="single" w:color="auto" w:sz="4" w:space="0"/>
              <w:bottom w:val="single" w:color="auto" w:sz="4" w:space="0"/>
              <w:right w:val="single" w:color="auto" w:sz="4" w:space="0"/>
            </w:tcBorders>
            <w:vAlign w:val="center"/>
          </w:tcPr>
          <w:p>
            <w:pPr>
              <w:spacing w:line="240" w:lineRule="atLeast"/>
              <w:rPr>
                <w:rFonts w:ascii="宋体" w:hAnsi="宋体"/>
                <w:szCs w:val="21"/>
              </w:rPr>
            </w:pPr>
          </w:p>
        </w:tc>
        <w:tc>
          <w:tcPr>
            <w:tcW w:w="850"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p>
        </w:tc>
        <w:tc>
          <w:tcPr>
            <w:tcW w:w="5812"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szCs w:val="21"/>
              </w:rPr>
            </w:pPr>
            <w:r>
              <w:rPr>
                <w:rFonts w:hint="eastAsia" w:ascii="宋体" w:hAnsi="宋体" w:cs="宋体"/>
                <w:kern w:val="0"/>
              </w:rPr>
              <w:t>工程进度计划与措施</w:t>
            </w:r>
            <w:r>
              <w:rPr>
                <w:rFonts w:hint="eastAsia" w:ascii="宋体" w:hAnsi="宋体"/>
                <w:szCs w:val="21"/>
              </w:rPr>
              <w:t>5分</w:t>
            </w:r>
          </w:p>
        </w:tc>
        <w:tc>
          <w:tcPr>
            <w:tcW w:w="796" w:type="dxa"/>
            <w:vMerge w:val="continue"/>
            <w:tcBorders>
              <w:left w:val="single" w:color="auto" w:sz="4" w:space="0"/>
              <w:bottom w:val="single" w:color="auto" w:sz="4" w:space="0"/>
              <w:right w:val="single" w:color="auto" w:sz="4" w:space="0"/>
            </w:tcBorders>
          </w:tcPr>
          <w:p>
            <w:pPr>
              <w:spacing w:line="320" w:lineRule="exact"/>
              <w:rPr>
                <w:rFonts w:ascii="宋体" w:hAnsi="宋体"/>
                <w:szCs w:val="21"/>
              </w:rPr>
            </w:pPr>
          </w:p>
        </w:tc>
      </w:tr>
    </w:tbl>
    <w:p>
      <w:pPr>
        <w:snapToGrid w:val="0"/>
        <w:spacing w:line="440" w:lineRule="exact"/>
        <w:ind w:firstLine="465"/>
        <w:rPr>
          <w:rFonts w:ascii="宋体" w:hAnsi="宋体"/>
          <w:szCs w:val="21"/>
        </w:rPr>
      </w:pPr>
      <w:bookmarkStart w:id="13" w:name="_Toc428437947"/>
      <w:r>
        <w:rPr>
          <w:rFonts w:ascii="宋体" w:hAnsi="宋体"/>
          <w:b/>
          <w:szCs w:val="21"/>
        </w:rPr>
        <w:t>说明：</w:t>
      </w:r>
      <w:r>
        <w:rPr>
          <w:rFonts w:hint="eastAsia" w:ascii="宋体" w:hAnsi="宋体"/>
          <w:szCs w:val="21"/>
        </w:rPr>
        <w:t>招标小组</w:t>
      </w:r>
      <w:r>
        <w:rPr>
          <w:rFonts w:ascii="宋体" w:hAnsi="宋体"/>
          <w:szCs w:val="21"/>
        </w:rPr>
        <w:t>认为排名在前面的</w:t>
      </w:r>
      <w:r>
        <w:rPr>
          <w:rFonts w:hint="eastAsia" w:ascii="宋体" w:hAnsi="宋体"/>
          <w:szCs w:val="21"/>
        </w:rPr>
        <w:t>中标候选人</w:t>
      </w:r>
      <w:r>
        <w:rPr>
          <w:rFonts w:ascii="宋体" w:hAnsi="宋体"/>
          <w:szCs w:val="21"/>
        </w:rPr>
        <w:t>的</w:t>
      </w:r>
      <w:r>
        <w:rPr>
          <w:rFonts w:hint="eastAsia" w:ascii="宋体" w:hAnsi="宋体"/>
          <w:szCs w:val="21"/>
        </w:rPr>
        <w:t>投标</w:t>
      </w:r>
      <w:r>
        <w:rPr>
          <w:rFonts w:ascii="宋体" w:hAnsi="宋体"/>
          <w:szCs w:val="21"/>
        </w:rPr>
        <w:t>报价或者某些分项报价明显不合理或者低于成本，有可能影响服务质量和不能诚信履约的，将要求其在规定的期限内提供书面文件予以解释说明，并提交相关证明材料；否则，</w:t>
      </w:r>
      <w:r>
        <w:rPr>
          <w:rFonts w:hint="eastAsia" w:ascii="宋体" w:hAnsi="宋体"/>
          <w:szCs w:val="21"/>
        </w:rPr>
        <w:t>招标小组</w:t>
      </w:r>
      <w:r>
        <w:rPr>
          <w:rFonts w:ascii="宋体" w:hAnsi="宋体"/>
          <w:szCs w:val="21"/>
        </w:rPr>
        <w:t>可以取消该</w:t>
      </w:r>
      <w:r>
        <w:rPr>
          <w:rFonts w:hint="eastAsia" w:ascii="宋体" w:hAnsi="宋体"/>
          <w:szCs w:val="21"/>
        </w:rPr>
        <w:t>中标候选人</w:t>
      </w:r>
      <w:r>
        <w:rPr>
          <w:rFonts w:ascii="宋体" w:hAnsi="宋体"/>
          <w:szCs w:val="21"/>
        </w:rPr>
        <w:t>资格，按顺序由排在后一位的</w:t>
      </w:r>
      <w:r>
        <w:rPr>
          <w:rFonts w:hint="eastAsia" w:ascii="宋体" w:hAnsi="宋体"/>
          <w:szCs w:val="21"/>
        </w:rPr>
        <w:t>中标候选人</w:t>
      </w:r>
      <w:r>
        <w:rPr>
          <w:rFonts w:ascii="宋体" w:hAnsi="宋体"/>
          <w:szCs w:val="21"/>
        </w:rPr>
        <w:t>递补，以此类推。</w:t>
      </w:r>
    </w:p>
    <w:p>
      <w:pPr>
        <w:pStyle w:val="4"/>
        <w:spacing w:before="0" w:after="0" w:line="480" w:lineRule="exact"/>
        <w:rPr>
          <w:rFonts w:ascii="宋体" w:hAnsi="宋体"/>
          <w:sz w:val="21"/>
          <w:szCs w:val="21"/>
        </w:rPr>
      </w:pPr>
      <w:bookmarkStart w:id="14" w:name="_Toc525821759"/>
      <w:r>
        <w:rPr>
          <w:rFonts w:hint="eastAsia" w:ascii="宋体" w:hAnsi="宋体"/>
          <w:sz w:val="21"/>
          <w:szCs w:val="21"/>
        </w:rPr>
        <w:t>三、无效响应</w:t>
      </w:r>
      <w:bookmarkEnd w:id="13"/>
      <w:bookmarkEnd w:id="14"/>
    </w:p>
    <w:p>
      <w:pPr>
        <w:snapToGrid w:val="0"/>
        <w:spacing w:line="480" w:lineRule="exact"/>
        <w:ind w:firstLine="465"/>
        <w:rPr>
          <w:rFonts w:ascii="宋体" w:hAnsi="宋体"/>
          <w:szCs w:val="21"/>
        </w:rPr>
      </w:pPr>
      <w:r>
        <w:rPr>
          <w:rFonts w:hint="eastAsia" w:ascii="宋体" w:hAnsi="宋体"/>
          <w:szCs w:val="21"/>
        </w:rPr>
        <w:t>投标人发生以下条款情况之一者，视为无效响应，其响应文件将被拒绝：</w:t>
      </w:r>
    </w:p>
    <w:p>
      <w:pPr>
        <w:numPr>
          <w:ilvl w:val="0"/>
          <w:numId w:val="8"/>
        </w:numPr>
        <w:snapToGrid w:val="0"/>
        <w:spacing w:line="480" w:lineRule="exact"/>
        <w:rPr>
          <w:rFonts w:ascii="宋体" w:hAnsi="宋体"/>
          <w:szCs w:val="21"/>
        </w:rPr>
      </w:pPr>
      <w:r>
        <w:rPr>
          <w:rFonts w:hint="eastAsia" w:ascii="宋体" w:hAnsi="宋体"/>
          <w:szCs w:val="21"/>
        </w:rPr>
        <w:t>投标人未通过资格性检查或响应文件未通过符合性检查的；</w:t>
      </w:r>
    </w:p>
    <w:p>
      <w:pPr>
        <w:numPr>
          <w:ilvl w:val="0"/>
          <w:numId w:val="8"/>
        </w:numPr>
        <w:snapToGrid w:val="0"/>
        <w:spacing w:line="480" w:lineRule="exact"/>
        <w:rPr>
          <w:rFonts w:ascii="宋体" w:hAnsi="宋体"/>
          <w:szCs w:val="21"/>
        </w:rPr>
      </w:pPr>
      <w:r>
        <w:rPr>
          <w:rFonts w:hint="eastAsia" w:ascii="宋体" w:hAnsi="宋体"/>
          <w:szCs w:val="21"/>
        </w:rPr>
        <w:t>投标人的法定代表人或其授权代表未参加评标；</w:t>
      </w:r>
    </w:p>
    <w:p>
      <w:pPr>
        <w:numPr>
          <w:ilvl w:val="0"/>
          <w:numId w:val="8"/>
        </w:numPr>
        <w:snapToGrid w:val="0"/>
        <w:spacing w:line="480" w:lineRule="exact"/>
        <w:rPr>
          <w:rFonts w:ascii="宋体" w:hAnsi="宋体"/>
          <w:szCs w:val="21"/>
        </w:rPr>
      </w:pPr>
      <w:r>
        <w:rPr>
          <w:rFonts w:hint="eastAsia" w:ascii="宋体" w:hAnsi="宋体"/>
          <w:szCs w:val="21"/>
        </w:rPr>
        <w:t>投标人所提交的响应文件不按本文件“响应文件格式要求”规定签字、盖章；</w:t>
      </w:r>
    </w:p>
    <w:p>
      <w:pPr>
        <w:numPr>
          <w:ilvl w:val="0"/>
          <w:numId w:val="8"/>
        </w:numPr>
        <w:snapToGrid w:val="0"/>
        <w:spacing w:line="400" w:lineRule="exact"/>
        <w:rPr>
          <w:rFonts w:ascii="宋体" w:hAnsi="宋体"/>
          <w:szCs w:val="21"/>
        </w:rPr>
      </w:pPr>
      <w:r>
        <w:rPr>
          <w:rFonts w:hint="eastAsia" w:ascii="宋体" w:hAnsi="宋体"/>
          <w:szCs w:val="21"/>
        </w:rPr>
        <w:t>投标人响应文件内容有与国家现行法律法规相违背的内容，或附有招标人无法接受的条件。</w:t>
      </w:r>
    </w:p>
    <w:p>
      <w:pPr>
        <w:snapToGrid w:val="0"/>
        <w:spacing w:line="400" w:lineRule="exact"/>
        <w:ind w:firstLine="418" w:firstLineChars="200"/>
        <w:rPr>
          <w:rFonts w:ascii="宋体" w:hAnsi="宋体"/>
          <w:szCs w:val="21"/>
        </w:rPr>
      </w:pPr>
      <w:r>
        <w:rPr>
          <w:rFonts w:hint="eastAsia" w:ascii="宋体" w:hAnsi="宋体"/>
          <w:szCs w:val="21"/>
        </w:rPr>
        <w:t>（五）响应产品不符合必须强制执行的国家标准的；</w:t>
      </w:r>
    </w:p>
    <w:p>
      <w:pPr>
        <w:snapToGrid w:val="0"/>
        <w:spacing w:line="480" w:lineRule="exact"/>
        <w:ind w:firstLine="465"/>
        <w:rPr>
          <w:rFonts w:ascii="宋体" w:hAnsi="宋体"/>
          <w:szCs w:val="21"/>
        </w:rPr>
      </w:pPr>
      <w:r>
        <w:rPr>
          <w:rFonts w:hint="eastAsia" w:ascii="宋体" w:hAnsi="宋体"/>
          <w:szCs w:val="21"/>
        </w:rPr>
        <w:t>（六）投标人提供虚假材料的。</w:t>
      </w:r>
    </w:p>
    <w:p>
      <w:pPr>
        <w:snapToGrid w:val="0"/>
        <w:spacing w:line="480" w:lineRule="exact"/>
        <w:ind w:firstLine="465"/>
        <w:rPr>
          <w:rFonts w:ascii="宋体" w:hAnsi="宋体"/>
          <w:szCs w:val="21"/>
        </w:rPr>
      </w:pPr>
    </w:p>
    <w:p>
      <w:pPr>
        <w:snapToGrid w:val="0"/>
        <w:spacing w:line="480" w:lineRule="exact"/>
        <w:ind w:firstLine="465"/>
        <w:rPr>
          <w:rFonts w:ascii="宋体" w:hAnsi="宋体"/>
          <w:szCs w:val="21"/>
        </w:rPr>
      </w:pPr>
    </w:p>
    <w:p>
      <w:pPr>
        <w:snapToGrid w:val="0"/>
        <w:spacing w:line="480" w:lineRule="exact"/>
        <w:ind w:firstLine="465"/>
        <w:rPr>
          <w:rFonts w:ascii="宋体" w:hAnsi="宋体"/>
          <w:szCs w:val="21"/>
        </w:rPr>
      </w:pPr>
    </w:p>
    <w:bookmarkEnd w:id="11"/>
    <w:bookmarkEnd w:id="12"/>
    <w:p>
      <w:pPr>
        <w:pStyle w:val="3"/>
        <w:spacing w:line="360" w:lineRule="auto"/>
        <w:jc w:val="center"/>
        <w:rPr>
          <w:rFonts w:ascii="宋体" w:hAnsi="宋体" w:eastAsia="宋体"/>
          <w:sz w:val="36"/>
          <w:szCs w:val="36"/>
        </w:rPr>
      </w:pPr>
      <w:bookmarkStart w:id="15" w:name="_Hlt41879464"/>
      <w:bookmarkEnd w:id="15"/>
      <w:bookmarkStart w:id="16" w:name="_Toc525821761"/>
      <w:bookmarkStart w:id="17" w:name="_Toc529957087"/>
      <w:r>
        <w:rPr>
          <w:rFonts w:hint="eastAsia" w:ascii="宋体" w:hAnsi="宋体" w:eastAsia="宋体"/>
          <w:sz w:val="36"/>
          <w:szCs w:val="36"/>
        </w:rPr>
        <w:t>第五章  投标单位须知</w:t>
      </w:r>
      <w:bookmarkEnd w:id="16"/>
      <w:bookmarkEnd w:id="17"/>
    </w:p>
    <w:p>
      <w:pPr>
        <w:pStyle w:val="4"/>
        <w:spacing w:before="0" w:after="0" w:line="480" w:lineRule="exact"/>
        <w:rPr>
          <w:rFonts w:ascii="宋体" w:hAnsi="宋体"/>
          <w:sz w:val="21"/>
          <w:szCs w:val="21"/>
        </w:rPr>
      </w:pPr>
      <w:bookmarkStart w:id="18" w:name="_Toc428437950"/>
      <w:bookmarkStart w:id="19" w:name="_Toc525821762"/>
      <w:r>
        <w:rPr>
          <w:rFonts w:hint="eastAsia" w:ascii="宋体" w:hAnsi="宋体"/>
          <w:sz w:val="21"/>
          <w:szCs w:val="21"/>
        </w:rPr>
        <w:t>一、</w:t>
      </w:r>
      <w:bookmarkEnd w:id="18"/>
      <w:bookmarkEnd w:id="19"/>
      <w:r>
        <w:rPr>
          <w:rFonts w:hint="eastAsia" w:ascii="宋体" w:hAnsi="宋体"/>
          <w:sz w:val="21"/>
          <w:szCs w:val="21"/>
        </w:rPr>
        <w:t>投标人</w:t>
      </w:r>
    </w:p>
    <w:p>
      <w:pPr>
        <w:pStyle w:val="192"/>
        <w:spacing w:line="480" w:lineRule="exact"/>
        <w:ind w:firstLine="418" w:firstLineChars="200"/>
        <w:rPr>
          <w:rFonts w:hAnsi="宋体"/>
          <w:szCs w:val="21"/>
        </w:rPr>
      </w:pPr>
      <w:r>
        <w:rPr>
          <w:rFonts w:hint="eastAsia" w:hAnsi="宋体"/>
          <w:szCs w:val="21"/>
        </w:rPr>
        <w:t>1．合格</w:t>
      </w:r>
      <w:r>
        <w:rPr>
          <w:rFonts w:hint="eastAsia" w:ascii="宋体" w:hAnsi="宋体"/>
          <w:szCs w:val="21"/>
        </w:rPr>
        <w:t>投标人</w:t>
      </w:r>
      <w:r>
        <w:rPr>
          <w:rFonts w:hint="eastAsia" w:hAnsi="宋体"/>
          <w:szCs w:val="21"/>
        </w:rPr>
        <w:t>条件</w:t>
      </w:r>
    </w:p>
    <w:p>
      <w:pPr>
        <w:pStyle w:val="192"/>
        <w:spacing w:line="480" w:lineRule="exact"/>
        <w:ind w:firstLine="418" w:firstLineChars="200"/>
        <w:rPr>
          <w:rFonts w:hAnsi="宋体"/>
          <w:szCs w:val="21"/>
        </w:rPr>
      </w:pPr>
      <w:r>
        <w:rPr>
          <w:rFonts w:hint="eastAsia" w:hAnsi="宋体"/>
          <w:szCs w:val="21"/>
        </w:rPr>
        <w:t>合格</w:t>
      </w:r>
      <w:r>
        <w:rPr>
          <w:rFonts w:hint="eastAsia" w:ascii="宋体" w:hAnsi="宋体"/>
          <w:szCs w:val="21"/>
        </w:rPr>
        <w:t>投标人</w:t>
      </w:r>
      <w:r>
        <w:rPr>
          <w:rFonts w:hint="eastAsia" w:hAnsi="宋体"/>
          <w:szCs w:val="21"/>
        </w:rPr>
        <w:t>应完全符合招标文件第一章中规定的</w:t>
      </w:r>
      <w:r>
        <w:rPr>
          <w:rFonts w:hint="eastAsia" w:ascii="宋体" w:hAnsi="宋体"/>
          <w:szCs w:val="21"/>
        </w:rPr>
        <w:t>投标人</w:t>
      </w:r>
      <w:r>
        <w:rPr>
          <w:rFonts w:hint="eastAsia" w:hAnsi="宋体"/>
          <w:szCs w:val="21"/>
        </w:rPr>
        <w:t>资格条件，并对招标文件作出实质性响应。</w:t>
      </w:r>
    </w:p>
    <w:p>
      <w:pPr>
        <w:pStyle w:val="192"/>
        <w:spacing w:line="480" w:lineRule="exact"/>
        <w:ind w:firstLine="418" w:firstLineChars="200"/>
        <w:rPr>
          <w:rFonts w:hAnsi="宋体"/>
          <w:szCs w:val="21"/>
        </w:rPr>
      </w:pPr>
      <w:r>
        <w:rPr>
          <w:rFonts w:hint="eastAsia" w:hAnsi="宋体"/>
          <w:szCs w:val="21"/>
        </w:rPr>
        <w:t>2．</w:t>
      </w:r>
      <w:r>
        <w:rPr>
          <w:rFonts w:hint="eastAsia" w:ascii="宋体" w:hAnsi="宋体"/>
          <w:szCs w:val="21"/>
        </w:rPr>
        <w:t>投标人</w:t>
      </w:r>
      <w:r>
        <w:rPr>
          <w:rFonts w:hint="eastAsia" w:hAnsi="宋体"/>
          <w:szCs w:val="21"/>
        </w:rPr>
        <w:t>的风险</w:t>
      </w:r>
    </w:p>
    <w:p>
      <w:pPr>
        <w:pStyle w:val="192"/>
        <w:spacing w:line="480" w:lineRule="exact"/>
        <w:ind w:firstLine="418" w:firstLineChars="200"/>
        <w:rPr>
          <w:rFonts w:hAnsi="宋体"/>
          <w:szCs w:val="21"/>
        </w:rPr>
      </w:pPr>
      <w:r>
        <w:rPr>
          <w:rFonts w:hint="eastAsia" w:ascii="宋体" w:hAnsi="宋体"/>
          <w:szCs w:val="21"/>
        </w:rPr>
        <w:t>投标人</w:t>
      </w:r>
      <w:r>
        <w:rPr>
          <w:rFonts w:hint="eastAsia" w:hAnsi="宋体"/>
          <w:szCs w:val="21"/>
        </w:rPr>
        <w:t>没有按照招标文件要求提供全部资料，或者</w:t>
      </w:r>
      <w:r>
        <w:rPr>
          <w:rFonts w:hint="eastAsia" w:ascii="宋体" w:hAnsi="宋体"/>
          <w:szCs w:val="21"/>
        </w:rPr>
        <w:t>投标人</w:t>
      </w:r>
      <w:r>
        <w:rPr>
          <w:rFonts w:hint="eastAsia" w:hAnsi="宋体"/>
          <w:szCs w:val="21"/>
        </w:rPr>
        <w:t>没有对招标文件在各方面作出实质性响应，可能导致投标被拒绝或评定为无效评标。</w:t>
      </w:r>
    </w:p>
    <w:p>
      <w:pPr>
        <w:pStyle w:val="192"/>
        <w:spacing w:line="480" w:lineRule="exact"/>
        <w:ind w:firstLine="418" w:firstLineChars="200"/>
        <w:rPr>
          <w:rFonts w:hAnsi="宋体"/>
          <w:szCs w:val="21"/>
        </w:rPr>
      </w:pPr>
      <w:r>
        <w:rPr>
          <w:rFonts w:hint="eastAsia" w:hAnsi="宋体"/>
          <w:szCs w:val="21"/>
        </w:rPr>
        <w:t xml:space="preserve">3. </w:t>
      </w:r>
      <w:r>
        <w:rPr>
          <w:rFonts w:hint="eastAsia" w:ascii="宋体" w:hAnsi="宋体"/>
          <w:szCs w:val="21"/>
        </w:rPr>
        <w:t>投标人</w:t>
      </w:r>
      <w:r>
        <w:rPr>
          <w:rFonts w:hint="eastAsia" w:hAnsi="宋体"/>
          <w:szCs w:val="21"/>
        </w:rPr>
        <w:t>的投标费用</w:t>
      </w:r>
    </w:p>
    <w:p>
      <w:pPr>
        <w:pStyle w:val="192"/>
        <w:spacing w:line="480" w:lineRule="exact"/>
        <w:ind w:firstLine="418" w:firstLineChars="200"/>
        <w:rPr>
          <w:rFonts w:hAnsi="宋体"/>
          <w:szCs w:val="21"/>
        </w:rPr>
      </w:pPr>
      <w:r>
        <w:rPr>
          <w:rFonts w:hint="eastAsia" w:hAnsi="宋体"/>
          <w:szCs w:val="21"/>
        </w:rPr>
        <w:t>参与投标的</w:t>
      </w:r>
      <w:r>
        <w:rPr>
          <w:rFonts w:hint="eastAsia" w:ascii="宋体" w:hAnsi="宋体"/>
          <w:szCs w:val="21"/>
        </w:rPr>
        <w:t>投标人</w:t>
      </w:r>
      <w:r>
        <w:rPr>
          <w:rFonts w:hint="eastAsia" w:hAnsi="宋体"/>
          <w:szCs w:val="21"/>
        </w:rPr>
        <w:t>应承担其编制响应文件与递交响应文件所涉及的一切费用，不论投标结果如何，招标人在任何情况下无义务也无责任承担这些费用。</w:t>
      </w:r>
    </w:p>
    <w:p>
      <w:pPr>
        <w:pStyle w:val="4"/>
        <w:spacing w:before="0" w:after="0" w:line="480" w:lineRule="exact"/>
        <w:rPr>
          <w:rFonts w:ascii="宋体" w:hAnsi="宋体"/>
          <w:sz w:val="21"/>
          <w:szCs w:val="21"/>
        </w:rPr>
      </w:pPr>
      <w:bookmarkStart w:id="20" w:name="_Toc428437951"/>
      <w:bookmarkStart w:id="21" w:name="_Toc525821763"/>
      <w:r>
        <w:rPr>
          <w:rFonts w:hint="eastAsia" w:ascii="宋体" w:hAnsi="宋体"/>
          <w:sz w:val="21"/>
          <w:szCs w:val="21"/>
        </w:rPr>
        <w:t>二、招标文件</w:t>
      </w:r>
      <w:bookmarkEnd w:id="20"/>
      <w:bookmarkEnd w:id="21"/>
    </w:p>
    <w:p>
      <w:pPr>
        <w:pStyle w:val="192"/>
        <w:spacing w:line="480" w:lineRule="exact"/>
        <w:ind w:firstLine="418" w:firstLineChars="200"/>
        <w:rPr>
          <w:rFonts w:hAnsi="宋体"/>
          <w:szCs w:val="21"/>
        </w:rPr>
      </w:pPr>
      <w:r>
        <w:rPr>
          <w:rFonts w:hint="eastAsia" w:hAnsi="宋体"/>
          <w:szCs w:val="21"/>
        </w:rPr>
        <w:t>（一）招标文件由招标邀请书、项目技术需求、招标商务需求、招标程序及方法.</w:t>
      </w:r>
      <w:r>
        <w:rPr>
          <w:rFonts w:hAnsi="宋体"/>
          <w:szCs w:val="21"/>
        </w:rPr>
        <w:t>评</w:t>
      </w:r>
      <w:r>
        <w:rPr>
          <w:rFonts w:hint="eastAsia" w:hAnsi="宋体"/>
          <w:szCs w:val="21"/>
        </w:rPr>
        <w:t>审及标准、投标人须知、合同草案条款、响应文件编制要求等七部分组成。</w:t>
      </w:r>
    </w:p>
    <w:p>
      <w:pPr>
        <w:pStyle w:val="192"/>
        <w:spacing w:line="480" w:lineRule="exact"/>
        <w:ind w:firstLine="418" w:firstLineChars="200"/>
        <w:rPr>
          <w:rFonts w:hAnsi="宋体"/>
          <w:szCs w:val="21"/>
        </w:rPr>
      </w:pPr>
      <w:r>
        <w:rPr>
          <w:rFonts w:hint="eastAsia" w:hAnsi="宋体"/>
          <w:szCs w:val="21"/>
        </w:rPr>
        <w:t>（二）招标人所作的一切有效的书面通知、修改及补充，都是招标文件不可分割的部分。</w:t>
      </w:r>
    </w:p>
    <w:p>
      <w:pPr>
        <w:pStyle w:val="192"/>
        <w:spacing w:line="480" w:lineRule="exact"/>
        <w:ind w:firstLine="418" w:firstLineChars="200"/>
        <w:rPr>
          <w:rFonts w:hAnsi="宋体"/>
          <w:szCs w:val="21"/>
        </w:rPr>
      </w:pPr>
      <w:r>
        <w:rPr>
          <w:rFonts w:hint="eastAsia" w:hAnsi="宋体"/>
          <w:szCs w:val="21"/>
        </w:rPr>
        <w:t>（三）招标文件的解释</w:t>
      </w:r>
    </w:p>
    <w:p>
      <w:pPr>
        <w:pStyle w:val="192"/>
        <w:spacing w:line="480" w:lineRule="exact"/>
        <w:ind w:firstLine="418" w:firstLineChars="200"/>
        <w:rPr>
          <w:rFonts w:hAnsi="宋体"/>
          <w:szCs w:val="21"/>
        </w:rPr>
      </w:pPr>
      <w:r>
        <w:rPr>
          <w:rFonts w:hint="eastAsia" w:ascii="宋体" w:hAnsi="宋体"/>
          <w:szCs w:val="21"/>
        </w:rPr>
        <w:t>投标人</w:t>
      </w:r>
      <w:r>
        <w:rPr>
          <w:rFonts w:hint="eastAsia" w:hAnsi="宋体"/>
          <w:szCs w:val="21"/>
        </w:rPr>
        <w:t>如对招标文件有疑问，必须以书面形式在提交响应文件截止时间2天前向招标人要求澄清，招标人可视具体情况做出处理或答复。如</w:t>
      </w:r>
      <w:r>
        <w:rPr>
          <w:rFonts w:hint="eastAsia" w:ascii="宋体" w:hAnsi="宋体"/>
          <w:szCs w:val="21"/>
        </w:rPr>
        <w:t>投标人</w:t>
      </w:r>
      <w:r>
        <w:rPr>
          <w:rFonts w:hint="eastAsia" w:hAnsi="宋体"/>
          <w:szCs w:val="21"/>
        </w:rPr>
        <w:t>未提出疑问，视为完全理解并同意本招标文件。一经进入评标程序，即视为投标人已详细阅读全部文件资料，完全理解招标文件所有条款内容并同意放弃对这方面有不明白及误解的权利。</w:t>
      </w:r>
      <w:bookmarkStart w:id="22" w:name="_Toc318159780"/>
      <w:bookmarkStart w:id="23" w:name="_Toc318166429"/>
      <w:bookmarkStart w:id="24" w:name="_Toc318159160"/>
      <w:bookmarkStart w:id="25" w:name="_Toc318159349"/>
    </w:p>
    <w:p>
      <w:pPr>
        <w:pStyle w:val="192"/>
        <w:spacing w:line="480" w:lineRule="exact"/>
        <w:ind w:firstLine="418" w:firstLineChars="200"/>
        <w:rPr>
          <w:rFonts w:hAnsi="宋体"/>
          <w:szCs w:val="21"/>
        </w:rPr>
      </w:pPr>
      <w:r>
        <w:rPr>
          <w:rFonts w:hint="eastAsia" w:hAnsi="宋体"/>
          <w:szCs w:val="21"/>
        </w:rPr>
        <w:t>（四）本招标文件中，招标小组根据与投标人进行评标可能实质性变动的内容为招标文件第二、三、六篇全部内容。</w:t>
      </w:r>
    </w:p>
    <w:p>
      <w:pPr>
        <w:pStyle w:val="192"/>
        <w:spacing w:line="480" w:lineRule="exact"/>
        <w:ind w:firstLine="418" w:firstLineChars="200"/>
        <w:rPr>
          <w:rFonts w:hAnsi="宋体"/>
          <w:szCs w:val="21"/>
        </w:rPr>
      </w:pPr>
      <w:r>
        <w:rPr>
          <w:rFonts w:hint="eastAsia" w:hAnsi="宋体"/>
          <w:szCs w:val="21"/>
        </w:rPr>
        <w:t>（五）评审的依据为招标文件和响应文件（含有效的书面承诺）。招标小组判断响应文件对招标文件的响应，仅基于响应文件本身而不靠外部证据。</w:t>
      </w:r>
    </w:p>
    <w:bookmarkEnd w:id="22"/>
    <w:bookmarkEnd w:id="23"/>
    <w:bookmarkEnd w:id="24"/>
    <w:bookmarkEnd w:id="25"/>
    <w:p>
      <w:pPr>
        <w:pStyle w:val="4"/>
        <w:spacing w:before="0" w:after="0" w:line="480" w:lineRule="exact"/>
        <w:rPr>
          <w:rFonts w:ascii="宋体" w:hAnsi="宋体"/>
          <w:sz w:val="21"/>
          <w:szCs w:val="21"/>
        </w:rPr>
      </w:pPr>
      <w:bookmarkStart w:id="26" w:name="_Toc428437952"/>
      <w:bookmarkStart w:id="27" w:name="_Toc525821764"/>
      <w:bookmarkStart w:id="28" w:name="_Toc342913392"/>
      <w:bookmarkStart w:id="29" w:name="_Toc179714297"/>
      <w:bookmarkStart w:id="30" w:name="_Toc102227318"/>
      <w:r>
        <w:rPr>
          <w:rFonts w:hint="eastAsia" w:ascii="宋体" w:hAnsi="宋体"/>
          <w:sz w:val="21"/>
          <w:szCs w:val="21"/>
        </w:rPr>
        <w:t>三、投标要求</w:t>
      </w:r>
      <w:bookmarkEnd w:id="26"/>
      <w:bookmarkEnd w:id="27"/>
      <w:bookmarkEnd w:id="28"/>
      <w:bookmarkEnd w:id="29"/>
      <w:bookmarkEnd w:id="30"/>
    </w:p>
    <w:p>
      <w:pPr>
        <w:pStyle w:val="192"/>
        <w:spacing w:line="480" w:lineRule="exact"/>
        <w:ind w:firstLine="418" w:firstLineChars="200"/>
        <w:rPr>
          <w:rFonts w:hAnsi="宋体"/>
          <w:szCs w:val="21"/>
        </w:rPr>
      </w:pPr>
      <w:r>
        <w:rPr>
          <w:rFonts w:hint="eastAsia" w:hAnsi="宋体"/>
          <w:szCs w:val="21"/>
        </w:rPr>
        <w:t>（一）响应文件</w:t>
      </w:r>
    </w:p>
    <w:p>
      <w:pPr>
        <w:pStyle w:val="192"/>
        <w:spacing w:line="480" w:lineRule="exact"/>
        <w:ind w:firstLine="418" w:firstLineChars="200"/>
        <w:rPr>
          <w:rFonts w:hAnsi="宋体"/>
          <w:szCs w:val="21"/>
        </w:rPr>
      </w:pPr>
      <w:r>
        <w:rPr>
          <w:rFonts w:hint="eastAsia" w:hAnsi="宋体"/>
          <w:szCs w:val="21"/>
        </w:rPr>
        <w:t>1．</w:t>
      </w:r>
      <w:r>
        <w:rPr>
          <w:rFonts w:hint="eastAsia" w:ascii="宋体" w:hAnsi="宋体"/>
          <w:szCs w:val="21"/>
        </w:rPr>
        <w:t>投标人</w:t>
      </w:r>
      <w:r>
        <w:rPr>
          <w:rFonts w:hint="eastAsia" w:hAnsi="宋体"/>
          <w:szCs w:val="21"/>
        </w:rPr>
        <w:t>应当按照招标文件的要求编制响应文件，并对招标文件提出的要求和条件作出实质性响应，响应文件原则上采用软面订本，同时应编制完整的页码、目录。</w:t>
      </w:r>
    </w:p>
    <w:p>
      <w:pPr>
        <w:pStyle w:val="192"/>
        <w:spacing w:line="480" w:lineRule="exact"/>
        <w:ind w:firstLine="418" w:firstLineChars="200"/>
        <w:rPr>
          <w:rFonts w:hAnsi="宋体"/>
          <w:szCs w:val="21"/>
        </w:rPr>
      </w:pPr>
      <w:r>
        <w:rPr>
          <w:rFonts w:hint="eastAsia" w:hAnsi="宋体"/>
          <w:szCs w:val="21"/>
        </w:rPr>
        <w:t>2．响应文件组成</w:t>
      </w:r>
    </w:p>
    <w:p>
      <w:pPr>
        <w:pStyle w:val="192"/>
        <w:spacing w:line="480" w:lineRule="exact"/>
        <w:ind w:firstLine="418" w:firstLineChars="200"/>
        <w:rPr>
          <w:rFonts w:hAnsi="宋体"/>
          <w:szCs w:val="21"/>
        </w:rPr>
      </w:pPr>
      <w:r>
        <w:rPr>
          <w:rFonts w:hint="eastAsia" w:hAnsi="宋体"/>
          <w:szCs w:val="21"/>
        </w:rPr>
        <w:t>响应文件由第六篇“响应文件编制要求”规定的部分和</w:t>
      </w:r>
      <w:r>
        <w:rPr>
          <w:rFonts w:hint="eastAsia" w:ascii="宋体" w:hAnsi="宋体"/>
          <w:szCs w:val="21"/>
        </w:rPr>
        <w:t>投标人</w:t>
      </w:r>
      <w:r>
        <w:rPr>
          <w:rFonts w:hint="eastAsia" w:hAnsi="宋体"/>
          <w:szCs w:val="21"/>
        </w:rPr>
        <w:t>所作的一切有效补充、修改和承诺等文件组成，</w:t>
      </w:r>
      <w:r>
        <w:rPr>
          <w:rFonts w:hint="eastAsia" w:ascii="宋体" w:hAnsi="宋体"/>
          <w:szCs w:val="21"/>
        </w:rPr>
        <w:t>投标人</w:t>
      </w:r>
      <w:r>
        <w:rPr>
          <w:rFonts w:hint="eastAsia" w:hAnsi="宋体"/>
          <w:szCs w:val="21"/>
        </w:rPr>
        <w:t>应按照第六篇“响应文件编制要求”规定的目录顺序组织编写和装订，也可在基本格式基础上对表格进行扩展，未规定格式的由投标人自定格式。</w:t>
      </w:r>
    </w:p>
    <w:p>
      <w:pPr>
        <w:spacing w:line="400" w:lineRule="exact"/>
        <w:ind w:firstLine="418" w:firstLineChars="200"/>
        <w:rPr>
          <w:rFonts w:ascii="宋体" w:hAnsi="宋体"/>
          <w:szCs w:val="21"/>
        </w:rPr>
      </w:pPr>
      <w:r>
        <w:rPr>
          <w:rFonts w:hint="eastAsia" w:ascii="宋体" w:hAnsi="宋体"/>
          <w:szCs w:val="21"/>
        </w:rPr>
        <w:t>（二）</w:t>
      </w:r>
      <w:r>
        <w:rPr>
          <w:rFonts w:ascii="宋体" w:hAnsi="宋体"/>
          <w:szCs w:val="21"/>
        </w:rPr>
        <w:t>本</w:t>
      </w:r>
      <w:r>
        <w:rPr>
          <w:rFonts w:hint="eastAsia" w:ascii="宋体" w:hAnsi="宋体"/>
          <w:szCs w:val="21"/>
        </w:rPr>
        <w:t>项目不接受联合体</w:t>
      </w:r>
      <w:r>
        <w:rPr>
          <w:rFonts w:ascii="宋体" w:hAnsi="宋体"/>
          <w:szCs w:val="21"/>
        </w:rPr>
        <w:t>形式参与</w:t>
      </w:r>
      <w:r>
        <w:rPr>
          <w:rFonts w:hint="eastAsia" w:ascii="宋体" w:hAnsi="宋体"/>
          <w:szCs w:val="21"/>
        </w:rPr>
        <w:t>投标</w:t>
      </w:r>
      <w:r>
        <w:rPr>
          <w:rFonts w:ascii="宋体" w:hAnsi="宋体"/>
          <w:szCs w:val="21"/>
        </w:rPr>
        <w:t>。</w:t>
      </w:r>
    </w:p>
    <w:p>
      <w:pPr>
        <w:pStyle w:val="192"/>
        <w:spacing w:line="480" w:lineRule="exact"/>
        <w:ind w:firstLine="418" w:firstLineChars="200"/>
        <w:rPr>
          <w:rFonts w:hAnsi="宋体"/>
          <w:szCs w:val="21"/>
        </w:rPr>
      </w:pPr>
      <w:r>
        <w:rPr>
          <w:rFonts w:hint="eastAsia" w:hAnsi="宋体"/>
          <w:szCs w:val="21"/>
        </w:rPr>
        <w:t>（三）投标有效期：响应文件及有关承诺文件有效期为提交响应文件截止时间起30天。</w:t>
      </w:r>
    </w:p>
    <w:p>
      <w:pPr>
        <w:pStyle w:val="192"/>
        <w:spacing w:line="480" w:lineRule="exact"/>
        <w:ind w:firstLine="418" w:firstLineChars="200"/>
        <w:rPr>
          <w:rFonts w:hAnsi="宋体"/>
          <w:szCs w:val="21"/>
        </w:rPr>
      </w:pPr>
      <w:r>
        <w:rPr>
          <w:rFonts w:hint="eastAsia" w:hAnsi="宋体"/>
          <w:szCs w:val="21"/>
        </w:rPr>
        <w:t>（四）投标保证金：</w:t>
      </w:r>
    </w:p>
    <w:p>
      <w:pPr>
        <w:pStyle w:val="192"/>
        <w:spacing w:line="480" w:lineRule="exact"/>
        <w:ind w:firstLine="418" w:firstLineChars="200"/>
        <w:rPr>
          <w:rFonts w:hAnsi="宋体"/>
          <w:szCs w:val="21"/>
        </w:rPr>
      </w:pPr>
      <w:r>
        <w:rPr>
          <w:rFonts w:hint="eastAsia" w:hAnsi="宋体"/>
          <w:szCs w:val="21"/>
        </w:rPr>
        <w:t>1．</w:t>
      </w:r>
      <w:r>
        <w:rPr>
          <w:rFonts w:hint="eastAsia" w:ascii="宋体" w:hAnsi="宋体"/>
          <w:szCs w:val="21"/>
        </w:rPr>
        <w:t>投标人</w:t>
      </w:r>
      <w:r>
        <w:rPr>
          <w:rFonts w:hint="eastAsia" w:hAnsi="宋体"/>
          <w:szCs w:val="21"/>
        </w:rPr>
        <w:t>提交保证金金额和方式详见“</w:t>
      </w:r>
      <w:r>
        <w:rPr>
          <w:rFonts w:hint="eastAsia" w:hAnsi="宋体"/>
          <w:b/>
          <w:szCs w:val="21"/>
        </w:rPr>
        <w:t>第一章  保证金</w:t>
      </w:r>
      <w:r>
        <w:rPr>
          <w:rFonts w:hint="eastAsia" w:hAnsi="宋体"/>
          <w:szCs w:val="21"/>
        </w:rPr>
        <w:t>”的相关要求；</w:t>
      </w:r>
    </w:p>
    <w:p>
      <w:pPr>
        <w:pStyle w:val="192"/>
        <w:spacing w:line="480" w:lineRule="exact"/>
        <w:ind w:firstLine="418" w:firstLineChars="200"/>
        <w:rPr>
          <w:rFonts w:hAnsi="宋体"/>
          <w:szCs w:val="21"/>
        </w:rPr>
      </w:pPr>
      <w:r>
        <w:rPr>
          <w:rFonts w:hint="eastAsia" w:hAnsi="宋体"/>
          <w:szCs w:val="21"/>
        </w:rPr>
        <w:t>2．发生以下情况之一者，投标保证金不予退还：</w:t>
      </w:r>
    </w:p>
    <w:p>
      <w:pPr>
        <w:pStyle w:val="192"/>
        <w:spacing w:line="480" w:lineRule="exact"/>
        <w:ind w:firstLine="418" w:firstLineChars="200"/>
        <w:rPr>
          <w:rFonts w:hAnsi="宋体"/>
          <w:szCs w:val="21"/>
        </w:rPr>
      </w:pPr>
      <w:r>
        <w:rPr>
          <w:rFonts w:hint="eastAsia" w:hAnsi="宋体"/>
          <w:szCs w:val="21"/>
        </w:rPr>
        <w:t>2.1</w:t>
      </w:r>
      <w:r>
        <w:rPr>
          <w:rFonts w:hint="eastAsia" w:ascii="宋体" w:hAnsi="宋体"/>
          <w:szCs w:val="21"/>
        </w:rPr>
        <w:t>投标人</w:t>
      </w:r>
      <w:r>
        <w:rPr>
          <w:rFonts w:hint="eastAsia" w:hAnsi="宋体"/>
          <w:szCs w:val="21"/>
        </w:rPr>
        <w:t>在提交响应文件截止时间后撤回响应文件的；</w:t>
      </w:r>
    </w:p>
    <w:p>
      <w:pPr>
        <w:pStyle w:val="192"/>
        <w:spacing w:line="480" w:lineRule="exact"/>
        <w:ind w:firstLine="418" w:firstLineChars="200"/>
        <w:rPr>
          <w:rFonts w:hAnsi="宋体"/>
          <w:szCs w:val="21"/>
        </w:rPr>
      </w:pPr>
      <w:r>
        <w:rPr>
          <w:rFonts w:hint="eastAsia" w:hAnsi="宋体"/>
          <w:szCs w:val="21"/>
        </w:rPr>
        <w:t>2.2</w:t>
      </w:r>
      <w:r>
        <w:rPr>
          <w:rFonts w:hint="eastAsia" w:ascii="宋体" w:hAnsi="宋体"/>
          <w:szCs w:val="21"/>
        </w:rPr>
        <w:t>投标人</w:t>
      </w:r>
      <w:r>
        <w:rPr>
          <w:rFonts w:hint="eastAsia" w:hAnsi="宋体"/>
          <w:szCs w:val="21"/>
        </w:rPr>
        <w:t>在响应文件中提供虚假材料的；</w:t>
      </w:r>
    </w:p>
    <w:p>
      <w:pPr>
        <w:pStyle w:val="192"/>
        <w:spacing w:line="480" w:lineRule="exact"/>
        <w:ind w:firstLine="418" w:firstLineChars="200"/>
        <w:rPr>
          <w:rFonts w:hAnsi="宋体"/>
          <w:szCs w:val="21"/>
        </w:rPr>
      </w:pPr>
      <w:r>
        <w:rPr>
          <w:rFonts w:hint="eastAsia" w:hAnsi="宋体"/>
          <w:szCs w:val="21"/>
        </w:rPr>
        <w:t>2.3除因不可抗力或招标文件认可的情形以外，中标人不与招标人签订合同的；</w:t>
      </w:r>
    </w:p>
    <w:p>
      <w:pPr>
        <w:pStyle w:val="192"/>
        <w:spacing w:line="480" w:lineRule="exact"/>
        <w:ind w:firstLine="418" w:firstLineChars="200"/>
        <w:rPr>
          <w:rFonts w:hAnsi="宋体"/>
          <w:szCs w:val="21"/>
        </w:rPr>
      </w:pPr>
      <w:r>
        <w:rPr>
          <w:rFonts w:hint="eastAsia" w:hAnsi="宋体"/>
          <w:szCs w:val="21"/>
        </w:rPr>
        <w:t>2.4</w:t>
      </w:r>
      <w:r>
        <w:rPr>
          <w:rFonts w:hint="eastAsia" w:ascii="宋体" w:hAnsi="宋体"/>
          <w:szCs w:val="21"/>
        </w:rPr>
        <w:t>投标人</w:t>
      </w:r>
      <w:r>
        <w:rPr>
          <w:rFonts w:hint="eastAsia" w:hAnsi="宋体"/>
          <w:szCs w:val="21"/>
        </w:rPr>
        <w:t>与招标人或其他</w:t>
      </w:r>
      <w:r>
        <w:rPr>
          <w:rFonts w:hint="eastAsia" w:ascii="宋体" w:hAnsi="宋体"/>
          <w:szCs w:val="21"/>
        </w:rPr>
        <w:t>投标人</w:t>
      </w:r>
      <w:r>
        <w:rPr>
          <w:rFonts w:hint="eastAsia" w:hAnsi="宋体"/>
          <w:szCs w:val="21"/>
        </w:rPr>
        <w:t>恶意串通的；</w:t>
      </w:r>
    </w:p>
    <w:p>
      <w:pPr>
        <w:pStyle w:val="192"/>
        <w:spacing w:line="480" w:lineRule="exact"/>
        <w:ind w:firstLine="418" w:firstLineChars="200"/>
        <w:rPr>
          <w:rFonts w:hAnsi="宋体"/>
          <w:szCs w:val="21"/>
        </w:rPr>
      </w:pPr>
      <w:r>
        <w:rPr>
          <w:rFonts w:hint="eastAsia" w:hAnsi="宋体"/>
          <w:szCs w:val="21"/>
        </w:rPr>
        <w:t>2.5</w:t>
      </w:r>
      <w:r>
        <w:rPr>
          <w:rFonts w:hint="eastAsia" w:ascii="宋体" w:hAnsi="宋体"/>
          <w:szCs w:val="21"/>
        </w:rPr>
        <w:t>投标人</w:t>
      </w:r>
      <w:r>
        <w:rPr>
          <w:rFonts w:hint="eastAsia" w:hAnsi="宋体"/>
          <w:szCs w:val="21"/>
        </w:rPr>
        <w:t>不按规定的时间或拒绝按中标状态签订合同（即不按照招标文件确定的合同文本以及中标金额、范围、技术和商务要求等事项签订合同的）。</w:t>
      </w:r>
    </w:p>
    <w:p>
      <w:pPr>
        <w:pStyle w:val="192"/>
        <w:spacing w:line="480" w:lineRule="exact"/>
        <w:ind w:firstLine="418" w:firstLineChars="200"/>
        <w:rPr>
          <w:rFonts w:hAnsi="宋体"/>
          <w:szCs w:val="21"/>
        </w:rPr>
      </w:pPr>
      <w:r>
        <w:rPr>
          <w:rFonts w:hint="eastAsia" w:hAnsi="宋体"/>
          <w:szCs w:val="21"/>
        </w:rPr>
        <w:t>（五）修正错误</w:t>
      </w:r>
    </w:p>
    <w:p>
      <w:pPr>
        <w:pStyle w:val="192"/>
        <w:spacing w:line="480" w:lineRule="exact"/>
        <w:ind w:firstLine="418" w:firstLineChars="200"/>
        <w:rPr>
          <w:rFonts w:hAnsi="宋体"/>
          <w:szCs w:val="21"/>
        </w:rPr>
      </w:pPr>
      <w:r>
        <w:rPr>
          <w:rFonts w:hint="eastAsia" w:hAnsi="宋体"/>
          <w:szCs w:val="21"/>
        </w:rPr>
        <w:t>1．若</w:t>
      </w:r>
      <w:r>
        <w:rPr>
          <w:rFonts w:hint="eastAsia" w:ascii="宋体" w:hAnsi="宋体"/>
          <w:szCs w:val="21"/>
        </w:rPr>
        <w:t>投标人</w:t>
      </w:r>
      <w:r>
        <w:rPr>
          <w:rFonts w:hint="eastAsia" w:hAnsi="宋体"/>
          <w:szCs w:val="21"/>
        </w:rPr>
        <w:t>所递交的响应文件或最后报价中的价格出现大写金额和小写金额不一致的错误，以大写金额修正为准。</w:t>
      </w:r>
    </w:p>
    <w:p>
      <w:pPr>
        <w:pStyle w:val="192"/>
        <w:spacing w:line="480" w:lineRule="exact"/>
        <w:ind w:firstLine="418" w:firstLineChars="200"/>
        <w:rPr>
          <w:rFonts w:hAnsi="宋体"/>
          <w:szCs w:val="21"/>
        </w:rPr>
      </w:pPr>
      <w:r>
        <w:rPr>
          <w:rFonts w:hint="eastAsia" w:hAnsi="宋体"/>
          <w:szCs w:val="21"/>
        </w:rPr>
        <w:t>2．招标小组按上述修正错误的原则及方法修正</w:t>
      </w:r>
      <w:r>
        <w:rPr>
          <w:rFonts w:hint="eastAsia" w:ascii="宋体" w:hAnsi="宋体"/>
          <w:szCs w:val="21"/>
        </w:rPr>
        <w:t>投标人</w:t>
      </w:r>
      <w:r>
        <w:rPr>
          <w:rFonts w:hint="eastAsia" w:hAnsi="宋体"/>
          <w:szCs w:val="21"/>
        </w:rPr>
        <w:t>的报价，</w:t>
      </w:r>
      <w:r>
        <w:rPr>
          <w:rFonts w:hint="eastAsia" w:ascii="宋体" w:hAnsi="宋体"/>
          <w:szCs w:val="21"/>
        </w:rPr>
        <w:t>投标人</w:t>
      </w:r>
      <w:r>
        <w:rPr>
          <w:rFonts w:hint="eastAsia" w:hAnsi="宋体"/>
          <w:szCs w:val="21"/>
        </w:rPr>
        <w:t>同意并签字确认后，修正后的报价对</w:t>
      </w:r>
      <w:r>
        <w:rPr>
          <w:rFonts w:hint="eastAsia" w:ascii="宋体" w:hAnsi="宋体"/>
          <w:szCs w:val="21"/>
        </w:rPr>
        <w:t>投标人</w:t>
      </w:r>
      <w:r>
        <w:rPr>
          <w:rFonts w:hint="eastAsia" w:hAnsi="宋体"/>
          <w:szCs w:val="21"/>
        </w:rPr>
        <w:t>具有约束作用。如果</w:t>
      </w:r>
      <w:r>
        <w:rPr>
          <w:rFonts w:hint="eastAsia" w:ascii="宋体" w:hAnsi="宋体"/>
          <w:szCs w:val="21"/>
        </w:rPr>
        <w:t>投标人</w:t>
      </w:r>
      <w:r>
        <w:rPr>
          <w:rFonts w:hint="eastAsia" w:hAnsi="宋体"/>
          <w:szCs w:val="21"/>
        </w:rPr>
        <w:t>不接受修正后的价格，将失去成为中标人的资格。</w:t>
      </w:r>
    </w:p>
    <w:p>
      <w:pPr>
        <w:pStyle w:val="192"/>
        <w:spacing w:line="480" w:lineRule="exact"/>
        <w:ind w:firstLine="418" w:firstLineChars="200"/>
        <w:rPr>
          <w:rFonts w:hAnsi="宋体"/>
          <w:szCs w:val="21"/>
        </w:rPr>
      </w:pPr>
      <w:r>
        <w:rPr>
          <w:rFonts w:hint="eastAsia" w:hAnsi="宋体"/>
          <w:szCs w:val="21"/>
        </w:rPr>
        <w:t>（六）提交响应文件的份数和签署</w:t>
      </w:r>
    </w:p>
    <w:p>
      <w:pPr>
        <w:pStyle w:val="192"/>
        <w:spacing w:line="480" w:lineRule="exact"/>
        <w:ind w:firstLine="418" w:firstLineChars="200"/>
        <w:rPr>
          <w:rFonts w:hAnsi="宋体"/>
          <w:szCs w:val="21"/>
        </w:rPr>
      </w:pPr>
      <w:r>
        <w:rPr>
          <w:rFonts w:hint="eastAsia" w:hAnsi="宋体"/>
          <w:szCs w:val="21"/>
        </w:rPr>
        <w:t>1．响应文件一式三份，其中正本一份，副本一份，电子文档一份（电子文档内容应与纸质文件正本一致，如不一致以纸质文件正本为准。推荐采用光盘或U盘为电子文档载体）；副本可为正本的复印件，应与正本一致，如出现不一致情况以正本为准。</w:t>
      </w:r>
    </w:p>
    <w:p>
      <w:pPr>
        <w:pStyle w:val="192"/>
        <w:spacing w:line="480" w:lineRule="exact"/>
        <w:ind w:firstLine="418" w:firstLineChars="200"/>
        <w:rPr>
          <w:rFonts w:hAnsi="宋体"/>
          <w:szCs w:val="21"/>
        </w:rPr>
      </w:pPr>
      <w:r>
        <w:rPr>
          <w:rFonts w:hint="eastAsia" w:hAnsi="宋体"/>
          <w:szCs w:val="21"/>
        </w:rPr>
        <w:t>2．在响应文件正本中，招标文件第六篇响应文件编制要求中规定签字、盖章的地方必须按其规定签字、盖章。</w:t>
      </w:r>
    </w:p>
    <w:p>
      <w:pPr>
        <w:pStyle w:val="192"/>
        <w:spacing w:line="480" w:lineRule="exact"/>
        <w:ind w:firstLine="418" w:firstLineChars="200"/>
        <w:rPr>
          <w:rFonts w:hAnsi="宋体"/>
          <w:szCs w:val="21"/>
        </w:rPr>
      </w:pPr>
      <w:r>
        <w:rPr>
          <w:rFonts w:hint="eastAsia" w:hAnsi="宋体"/>
          <w:szCs w:val="21"/>
        </w:rPr>
        <w:t>（七）响应文件的递交</w:t>
      </w:r>
    </w:p>
    <w:p>
      <w:pPr>
        <w:pStyle w:val="192"/>
        <w:spacing w:line="480" w:lineRule="exact"/>
        <w:ind w:firstLine="418" w:firstLineChars="200"/>
        <w:rPr>
          <w:rFonts w:hAnsi="宋体"/>
          <w:szCs w:val="21"/>
        </w:rPr>
      </w:pPr>
      <w:r>
        <w:rPr>
          <w:rFonts w:hint="eastAsia" w:hAnsi="宋体"/>
          <w:szCs w:val="21"/>
        </w:rPr>
        <w:t>1．响应文件的密封与标记</w:t>
      </w:r>
    </w:p>
    <w:p>
      <w:pPr>
        <w:pStyle w:val="192"/>
        <w:spacing w:line="480" w:lineRule="exact"/>
        <w:ind w:firstLine="418" w:firstLineChars="200"/>
        <w:rPr>
          <w:rFonts w:hAnsi="宋体"/>
          <w:szCs w:val="21"/>
        </w:rPr>
      </w:pPr>
      <w:r>
        <w:rPr>
          <w:rFonts w:hint="eastAsia" w:hAnsi="宋体"/>
          <w:szCs w:val="21"/>
        </w:rPr>
        <w:t>响应文件的正本、副本、电子文档均应密封送达投标地点。应在封套上注明项目名称、</w:t>
      </w:r>
      <w:r>
        <w:rPr>
          <w:rFonts w:hint="eastAsia" w:ascii="宋体" w:hAnsi="宋体"/>
          <w:szCs w:val="21"/>
        </w:rPr>
        <w:t>投标人</w:t>
      </w:r>
      <w:r>
        <w:rPr>
          <w:rFonts w:hint="eastAsia" w:hAnsi="宋体"/>
          <w:szCs w:val="21"/>
        </w:rPr>
        <w:t>名称。若正本、副本以及电子文档分别进行密封的，还应在封套上注明“正本”、“副本”、“电子文档”字样。封套的封口处应加盖</w:t>
      </w:r>
      <w:r>
        <w:rPr>
          <w:rFonts w:hint="eastAsia" w:ascii="宋体" w:hAnsi="宋体"/>
          <w:szCs w:val="21"/>
        </w:rPr>
        <w:t>投标人</w:t>
      </w:r>
      <w:r>
        <w:rPr>
          <w:rFonts w:hint="eastAsia" w:hAnsi="宋体"/>
          <w:szCs w:val="21"/>
        </w:rPr>
        <w:t>公章或由法定代表人授权代表签字。</w:t>
      </w:r>
    </w:p>
    <w:p>
      <w:pPr>
        <w:pStyle w:val="192"/>
        <w:spacing w:line="480" w:lineRule="exact"/>
        <w:ind w:firstLine="418" w:firstLineChars="200"/>
        <w:rPr>
          <w:rFonts w:hAnsi="宋体"/>
          <w:szCs w:val="21"/>
        </w:rPr>
      </w:pPr>
      <w:r>
        <w:rPr>
          <w:rFonts w:hint="eastAsia" w:hAnsi="宋体"/>
          <w:szCs w:val="21"/>
        </w:rPr>
        <w:t>2．响应文件递交截止时间：参阅招标邀请书。</w:t>
      </w:r>
    </w:p>
    <w:p>
      <w:pPr>
        <w:pStyle w:val="192"/>
        <w:spacing w:line="480" w:lineRule="exact"/>
        <w:ind w:firstLine="418" w:firstLineChars="200"/>
        <w:rPr>
          <w:rFonts w:hAnsi="宋体"/>
          <w:szCs w:val="21"/>
        </w:rPr>
      </w:pPr>
      <w:r>
        <w:rPr>
          <w:rFonts w:hint="eastAsia" w:hAnsi="宋体"/>
          <w:szCs w:val="21"/>
        </w:rPr>
        <w:t>3．响应文件语言：简体中文</w:t>
      </w:r>
    </w:p>
    <w:p>
      <w:pPr>
        <w:pStyle w:val="192"/>
        <w:spacing w:line="480" w:lineRule="exact"/>
        <w:ind w:firstLine="418" w:firstLineChars="200"/>
        <w:rPr>
          <w:rFonts w:hAnsi="宋体"/>
          <w:szCs w:val="21"/>
        </w:rPr>
      </w:pPr>
      <w:r>
        <w:rPr>
          <w:rFonts w:hint="eastAsia" w:hAnsi="宋体"/>
          <w:szCs w:val="21"/>
        </w:rPr>
        <w:t>（八）</w:t>
      </w:r>
      <w:r>
        <w:rPr>
          <w:rFonts w:hint="eastAsia" w:ascii="宋体" w:hAnsi="宋体"/>
          <w:szCs w:val="21"/>
        </w:rPr>
        <w:t>投标人</w:t>
      </w:r>
      <w:r>
        <w:rPr>
          <w:rFonts w:hint="eastAsia" w:hAnsi="宋体"/>
          <w:szCs w:val="21"/>
        </w:rPr>
        <w:t>参与人员</w:t>
      </w:r>
    </w:p>
    <w:p>
      <w:pPr>
        <w:pStyle w:val="192"/>
        <w:spacing w:line="480" w:lineRule="exact"/>
        <w:ind w:firstLine="418" w:firstLineChars="200"/>
        <w:rPr>
          <w:rFonts w:hAnsi="宋体"/>
          <w:szCs w:val="21"/>
        </w:rPr>
      </w:pPr>
      <w:r>
        <w:rPr>
          <w:rFonts w:hint="eastAsia" w:hAnsi="宋体"/>
          <w:szCs w:val="21"/>
        </w:rPr>
        <w:t>各个</w:t>
      </w:r>
      <w:r>
        <w:rPr>
          <w:rFonts w:hint="eastAsia" w:ascii="宋体" w:hAnsi="宋体"/>
          <w:szCs w:val="21"/>
        </w:rPr>
        <w:t>投标人</w:t>
      </w:r>
      <w:r>
        <w:rPr>
          <w:rFonts w:hint="eastAsia" w:hAnsi="宋体"/>
          <w:szCs w:val="21"/>
        </w:rPr>
        <w:t>可派1-2名代表参与投标，至少1人应为法定代表人或具有法定代表人授权委托书的授权代表。</w:t>
      </w:r>
    </w:p>
    <w:p>
      <w:pPr>
        <w:pStyle w:val="4"/>
        <w:spacing w:before="0" w:after="0" w:line="480" w:lineRule="exact"/>
        <w:rPr>
          <w:rFonts w:ascii="宋体" w:hAnsi="宋体"/>
          <w:sz w:val="21"/>
          <w:szCs w:val="21"/>
        </w:rPr>
      </w:pPr>
      <w:bookmarkStart w:id="31" w:name="_Toc525821765"/>
      <w:bookmarkStart w:id="32" w:name="_Toc428437953"/>
      <w:r>
        <w:rPr>
          <w:rFonts w:hint="eastAsia" w:ascii="宋体" w:hAnsi="宋体"/>
          <w:sz w:val="21"/>
          <w:szCs w:val="21"/>
        </w:rPr>
        <w:t>四、中标人的确认和变更</w:t>
      </w:r>
      <w:bookmarkEnd w:id="31"/>
      <w:bookmarkEnd w:id="32"/>
    </w:p>
    <w:p>
      <w:pPr>
        <w:pStyle w:val="192"/>
        <w:spacing w:line="480" w:lineRule="exact"/>
        <w:ind w:firstLine="418" w:firstLineChars="200"/>
        <w:rPr>
          <w:rFonts w:hAnsi="宋体"/>
          <w:szCs w:val="21"/>
        </w:rPr>
      </w:pPr>
      <w:r>
        <w:rPr>
          <w:rFonts w:hint="eastAsia" w:hAnsi="宋体"/>
          <w:szCs w:val="21"/>
        </w:rPr>
        <w:t>（一）中标</w:t>
      </w:r>
      <w:r>
        <w:rPr>
          <w:rFonts w:hint="eastAsia" w:ascii="宋体" w:hAnsi="宋体"/>
          <w:szCs w:val="21"/>
        </w:rPr>
        <w:t>人</w:t>
      </w:r>
      <w:r>
        <w:rPr>
          <w:rFonts w:hint="eastAsia" w:hAnsi="宋体"/>
          <w:szCs w:val="21"/>
        </w:rPr>
        <w:t>的确认</w:t>
      </w:r>
    </w:p>
    <w:p>
      <w:pPr>
        <w:pStyle w:val="192"/>
        <w:spacing w:line="480" w:lineRule="exact"/>
        <w:ind w:firstLine="418" w:firstLineChars="200"/>
        <w:rPr>
          <w:rFonts w:hAnsi="宋体"/>
          <w:szCs w:val="21"/>
        </w:rPr>
      </w:pPr>
      <w:r>
        <w:rPr>
          <w:rFonts w:hint="eastAsia" w:hAnsi="宋体"/>
          <w:szCs w:val="21"/>
        </w:rPr>
        <w:t>招标人按照排序由高到低的原则确定中标人。</w:t>
      </w:r>
    </w:p>
    <w:p>
      <w:pPr>
        <w:pStyle w:val="192"/>
        <w:spacing w:line="480" w:lineRule="exact"/>
        <w:ind w:firstLine="418" w:firstLineChars="200"/>
        <w:rPr>
          <w:rFonts w:hAnsi="宋体"/>
          <w:szCs w:val="21"/>
        </w:rPr>
      </w:pPr>
      <w:r>
        <w:rPr>
          <w:rFonts w:hint="eastAsia" w:hAnsi="宋体"/>
          <w:szCs w:val="21"/>
        </w:rPr>
        <w:t>（二）</w:t>
      </w:r>
      <w:r>
        <w:rPr>
          <w:rFonts w:hint="eastAsia" w:ascii="宋体" w:hAnsi="宋体"/>
          <w:szCs w:val="21"/>
        </w:rPr>
        <w:t>中标人</w:t>
      </w:r>
      <w:r>
        <w:rPr>
          <w:rFonts w:hint="eastAsia" w:hAnsi="宋体"/>
          <w:szCs w:val="21"/>
        </w:rPr>
        <w:t>的变更</w:t>
      </w:r>
    </w:p>
    <w:p>
      <w:pPr>
        <w:snapToGrid w:val="0"/>
        <w:spacing w:line="400" w:lineRule="exact"/>
        <w:ind w:firstLine="418" w:firstLineChars="200"/>
        <w:rPr>
          <w:rFonts w:ascii="宋体" w:hAnsi="宋体"/>
          <w:szCs w:val="21"/>
        </w:rPr>
      </w:pPr>
      <w:r>
        <w:rPr>
          <w:rFonts w:hint="eastAsia" w:ascii="宋体" w:hAnsi="宋体"/>
          <w:szCs w:val="21"/>
        </w:rPr>
        <w:t>中标人拒绝与招标人签订合同的，招标人可以按照候选中标人顺序，确定排名下一位的候选人为中标人。</w:t>
      </w:r>
    </w:p>
    <w:p>
      <w:pPr>
        <w:pStyle w:val="4"/>
        <w:spacing w:before="0" w:after="0" w:line="480" w:lineRule="exact"/>
        <w:rPr>
          <w:rFonts w:ascii="宋体" w:hAnsi="宋体"/>
          <w:sz w:val="21"/>
          <w:szCs w:val="21"/>
        </w:rPr>
      </w:pPr>
      <w:bookmarkStart w:id="33" w:name="_Toc102227322"/>
      <w:bookmarkStart w:id="34" w:name="_Toc525821770"/>
      <w:bookmarkStart w:id="35" w:name="_Toc428437958"/>
      <w:bookmarkStart w:id="36" w:name="_Toc342913396"/>
      <w:r>
        <w:rPr>
          <w:rFonts w:hint="eastAsia" w:ascii="宋体" w:hAnsi="宋体"/>
          <w:sz w:val="21"/>
          <w:szCs w:val="21"/>
        </w:rPr>
        <w:t>五、签订</w:t>
      </w:r>
      <w:bookmarkEnd w:id="33"/>
      <w:r>
        <w:rPr>
          <w:rFonts w:hint="eastAsia" w:ascii="宋体" w:hAnsi="宋体"/>
          <w:sz w:val="21"/>
          <w:szCs w:val="21"/>
        </w:rPr>
        <w:t>合同</w:t>
      </w:r>
      <w:bookmarkEnd w:id="34"/>
      <w:bookmarkEnd w:id="35"/>
      <w:bookmarkEnd w:id="36"/>
    </w:p>
    <w:p>
      <w:pPr>
        <w:snapToGrid w:val="0"/>
        <w:spacing w:line="480" w:lineRule="exact"/>
        <w:ind w:firstLine="418" w:firstLineChars="200"/>
        <w:rPr>
          <w:rFonts w:ascii="宋体" w:hAnsi="宋体"/>
          <w:szCs w:val="21"/>
        </w:rPr>
      </w:pPr>
      <w:r>
        <w:rPr>
          <w:rFonts w:hint="eastAsia" w:ascii="宋体" w:hAnsi="宋体"/>
          <w:szCs w:val="21"/>
        </w:rPr>
        <w:t>招标人应当自中标通知书发出之日起十日内，按照招标文件和中标人响应文件的约定，与中标人签订书面合同。所签订的合同不得对招标文件和中标人的响应文件作实质性修改。</w:t>
      </w:r>
    </w:p>
    <w:p>
      <w:pPr>
        <w:snapToGrid w:val="0"/>
        <w:spacing w:line="480" w:lineRule="exact"/>
        <w:ind w:firstLine="418" w:firstLineChars="200"/>
        <w:rPr>
          <w:rFonts w:ascii="宋体" w:hAnsi="宋体"/>
          <w:szCs w:val="21"/>
        </w:rPr>
      </w:pPr>
    </w:p>
    <w:p>
      <w:pPr>
        <w:snapToGrid w:val="0"/>
        <w:spacing w:line="480" w:lineRule="exact"/>
        <w:ind w:firstLine="418" w:firstLineChars="200"/>
        <w:rPr>
          <w:rFonts w:ascii="宋体" w:hAnsi="宋体"/>
          <w:szCs w:val="21"/>
        </w:rPr>
      </w:pPr>
    </w:p>
    <w:p>
      <w:pPr>
        <w:snapToGrid w:val="0"/>
        <w:spacing w:line="480" w:lineRule="exact"/>
        <w:ind w:firstLine="418" w:firstLineChars="200"/>
        <w:rPr>
          <w:rFonts w:ascii="宋体" w:hAnsi="宋体"/>
          <w:szCs w:val="21"/>
        </w:rPr>
      </w:pPr>
    </w:p>
    <w:p>
      <w:pPr>
        <w:snapToGrid w:val="0"/>
        <w:spacing w:line="480" w:lineRule="exact"/>
        <w:ind w:firstLine="418" w:firstLineChars="200"/>
        <w:rPr>
          <w:rFonts w:ascii="宋体" w:hAnsi="宋体"/>
          <w:szCs w:val="21"/>
        </w:rPr>
      </w:pPr>
    </w:p>
    <w:p>
      <w:pPr>
        <w:snapToGrid w:val="0"/>
        <w:spacing w:line="480" w:lineRule="exact"/>
        <w:ind w:firstLine="418" w:firstLineChars="200"/>
        <w:rPr>
          <w:rFonts w:ascii="宋体" w:hAnsi="宋体"/>
          <w:szCs w:val="21"/>
        </w:rPr>
      </w:pPr>
    </w:p>
    <w:p>
      <w:pPr>
        <w:snapToGrid w:val="0"/>
        <w:spacing w:line="480" w:lineRule="exact"/>
        <w:ind w:firstLine="418" w:firstLineChars="200"/>
        <w:rPr>
          <w:rFonts w:ascii="宋体" w:hAnsi="宋体"/>
          <w:szCs w:val="21"/>
        </w:rPr>
      </w:pPr>
    </w:p>
    <w:p>
      <w:pPr>
        <w:snapToGrid w:val="0"/>
        <w:spacing w:line="480" w:lineRule="exact"/>
        <w:ind w:firstLine="418" w:firstLineChars="200"/>
        <w:rPr>
          <w:rFonts w:ascii="宋体" w:hAnsi="宋体"/>
          <w:szCs w:val="21"/>
        </w:rPr>
      </w:pPr>
    </w:p>
    <w:p>
      <w:pPr>
        <w:snapToGrid w:val="0"/>
        <w:spacing w:line="480" w:lineRule="exact"/>
        <w:ind w:firstLine="418" w:firstLineChars="200"/>
        <w:rPr>
          <w:rFonts w:ascii="宋体" w:hAnsi="宋体"/>
          <w:szCs w:val="21"/>
        </w:rPr>
      </w:pPr>
    </w:p>
    <w:p>
      <w:pPr>
        <w:snapToGrid w:val="0"/>
        <w:spacing w:line="480" w:lineRule="exact"/>
        <w:rPr>
          <w:rFonts w:ascii="宋体" w:hAnsi="宋体"/>
          <w:szCs w:val="21"/>
        </w:rPr>
      </w:pPr>
    </w:p>
    <w:bookmarkEnd w:id="2"/>
    <w:p>
      <w:pPr>
        <w:pStyle w:val="3"/>
        <w:numPr>
          <w:ilvl w:val="0"/>
          <w:numId w:val="9"/>
        </w:numPr>
        <w:spacing w:line="360" w:lineRule="auto"/>
        <w:jc w:val="center"/>
        <w:rPr>
          <w:rFonts w:ascii="宋体" w:hAnsi="宋体" w:eastAsia="宋体"/>
          <w:sz w:val="36"/>
          <w:szCs w:val="36"/>
        </w:rPr>
      </w:pPr>
      <w:bookmarkStart w:id="37" w:name="_Toc529957088"/>
      <w:bookmarkStart w:id="38" w:name="_Toc525821772"/>
      <w:r>
        <w:rPr>
          <w:rFonts w:hint="eastAsia" w:ascii="宋体" w:hAnsi="宋体" w:eastAsia="宋体"/>
          <w:sz w:val="36"/>
          <w:szCs w:val="36"/>
        </w:rPr>
        <w:t xml:space="preserve"> 合同格式（样本）</w:t>
      </w:r>
      <w:bookmarkEnd w:id="37"/>
      <w:bookmarkEnd w:id="38"/>
    </w:p>
    <w:p>
      <w:pPr>
        <w:jc w:val="center"/>
        <w:rPr>
          <w:rFonts w:ascii="仿宋" w:hAnsi="仿宋" w:eastAsia="仿宋"/>
          <w:b/>
          <w:sz w:val="36"/>
          <w:szCs w:val="36"/>
        </w:rPr>
      </w:pPr>
      <w:r>
        <w:rPr>
          <w:rFonts w:hint="eastAsia" w:ascii="仿宋" w:hAnsi="仿宋" w:eastAsia="仿宋"/>
          <w:b/>
          <w:sz w:val="36"/>
          <w:szCs w:val="36"/>
        </w:rPr>
        <w:t>重庆建筑工程职业学院学生综合实训基地、学生综合活动中心项目超前钻探勘察合同</w:t>
      </w:r>
    </w:p>
    <w:p>
      <w:pPr>
        <w:jc w:val="center"/>
        <w:rPr>
          <w:rFonts w:ascii="仿宋" w:hAnsi="仿宋" w:eastAsia="仿宋"/>
          <w:sz w:val="28"/>
        </w:rPr>
      </w:pPr>
    </w:p>
    <w:p>
      <w:pPr>
        <w:jc w:val="center"/>
        <w:rPr>
          <w:rFonts w:ascii="仿宋" w:hAnsi="仿宋" w:eastAsia="仿宋"/>
          <w:sz w:val="28"/>
        </w:rPr>
      </w:pPr>
      <w:r>
        <w:rPr>
          <w:rFonts w:hint="eastAsia" w:ascii="仿宋" w:hAnsi="仿宋" w:eastAsia="仿宋"/>
          <w:sz w:val="28"/>
        </w:rPr>
        <w:t>[岩土工程勘察、水文地质勘察（含凿井）工程测量、工程物探]</w:t>
      </w:r>
    </w:p>
    <w:p>
      <w:pPr>
        <w:jc w:val="center"/>
        <w:rPr>
          <w:rFonts w:ascii="仿宋" w:hAnsi="仿宋" w:eastAsia="仿宋"/>
          <w:sz w:val="28"/>
        </w:rPr>
      </w:pPr>
    </w:p>
    <w:p>
      <w:pPr>
        <w:jc w:val="center"/>
        <w:rPr>
          <w:rFonts w:ascii="仿宋" w:hAnsi="仿宋" w:eastAsia="仿宋"/>
          <w:sz w:val="28"/>
        </w:rPr>
      </w:pPr>
    </w:p>
    <w:p>
      <w:pPr>
        <w:jc w:val="center"/>
        <w:rPr>
          <w:rFonts w:ascii="仿宋" w:hAnsi="仿宋" w:eastAsia="仿宋"/>
          <w:sz w:val="28"/>
        </w:rPr>
      </w:pPr>
    </w:p>
    <w:p>
      <w:pPr>
        <w:spacing w:beforeLines="50" w:line="400" w:lineRule="exact"/>
        <w:ind w:left="2222" w:leftChars="300" w:hanging="1595" w:hangingChars="500"/>
        <w:rPr>
          <w:rFonts w:ascii="仿宋" w:hAnsi="仿宋" w:eastAsia="仿宋"/>
          <w:sz w:val="32"/>
          <w:u w:val="single"/>
        </w:rPr>
      </w:pPr>
      <w:r>
        <w:rPr>
          <w:rFonts w:hint="eastAsia" w:ascii="仿宋" w:hAnsi="仿宋" w:eastAsia="仿宋"/>
          <w:sz w:val="32"/>
        </w:rPr>
        <w:t>工程名称：</w:t>
      </w:r>
      <w:r>
        <w:rPr>
          <w:rFonts w:hint="eastAsia" w:ascii="仿宋" w:hAnsi="仿宋" w:eastAsia="仿宋"/>
          <w:sz w:val="32"/>
          <w:u w:val="single"/>
        </w:rPr>
        <w:t xml:space="preserve">学生综合实训基地、学生综合活动中心项目超前钻探勘察 </w:t>
      </w:r>
    </w:p>
    <w:p>
      <w:pPr>
        <w:spacing w:beforeLines="50" w:line="360" w:lineRule="auto"/>
        <w:ind w:firstLine="626" w:firstLineChars="196"/>
        <w:rPr>
          <w:rFonts w:ascii="仿宋" w:hAnsi="仿宋" w:eastAsia="仿宋"/>
          <w:b/>
          <w:sz w:val="32"/>
          <w:u w:val="single"/>
        </w:rPr>
      </w:pPr>
      <w:r>
        <w:rPr>
          <w:rFonts w:hint="eastAsia" w:ascii="仿宋" w:hAnsi="仿宋" w:eastAsia="仿宋"/>
          <w:sz w:val="32"/>
        </w:rPr>
        <w:t>工程地点：</w:t>
      </w:r>
      <w:r>
        <w:rPr>
          <w:rFonts w:hint="eastAsia" w:ascii="仿宋" w:hAnsi="仿宋" w:eastAsia="仿宋"/>
          <w:sz w:val="32"/>
          <w:u w:val="single"/>
        </w:rPr>
        <w:t xml:space="preserve">重庆市南岸区梨花大道857号  </w:t>
      </w:r>
      <w:r>
        <w:rPr>
          <w:rFonts w:hint="eastAsia" w:ascii="仿宋" w:hAnsi="仿宋" w:eastAsia="仿宋"/>
          <w:b/>
          <w:sz w:val="32"/>
          <w:u w:val="single"/>
        </w:rPr>
        <w:t xml:space="preserve">                       </w:t>
      </w:r>
    </w:p>
    <w:p>
      <w:pPr>
        <w:spacing w:beforeLines="50" w:line="360" w:lineRule="auto"/>
        <w:ind w:firstLine="626" w:firstLineChars="196"/>
        <w:rPr>
          <w:rFonts w:ascii="仿宋" w:hAnsi="仿宋" w:eastAsia="仿宋"/>
          <w:b/>
          <w:sz w:val="32"/>
          <w:u w:val="single"/>
        </w:rPr>
      </w:pPr>
      <w:r>
        <w:rPr>
          <w:rFonts w:hint="eastAsia" w:ascii="仿宋" w:hAnsi="仿宋" w:eastAsia="仿宋"/>
          <w:sz w:val="32"/>
        </w:rPr>
        <w:t>合同编号：</w:t>
      </w:r>
      <w:r>
        <w:rPr>
          <w:rFonts w:hint="eastAsia" w:ascii="仿宋" w:hAnsi="仿宋" w:eastAsia="仿宋"/>
          <w:b/>
          <w:sz w:val="32"/>
          <w:u w:val="single"/>
        </w:rPr>
        <w:t xml:space="preserve">                                         </w:t>
      </w:r>
    </w:p>
    <w:p>
      <w:pPr>
        <w:pStyle w:val="31"/>
        <w:spacing w:beforeLines="50" w:line="360" w:lineRule="auto"/>
        <w:ind w:left="5209" w:firstLine="410" w:firstLineChars="196"/>
        <w:rPr>
          <w:rFonts w:ascii="仿宋" w:hAnsi="仿宋" w:eastAsia="仿宋"/>
          <w:b/>
          <w:u w:val="single"/>
        </w:rPr>
      </w:pPr>
      <w:r>
        <w:rPr>
          <w:rFonts w:hint="eastAsia" w:ascii="仿宋" w:hAnsi="仿宋" w:eastAsia="仿宋"/>
        </w:rPr>
        <w:t>勘察证书等级：</w:t>
      </w:r>
      <w:r>
        <w:rPr>
          <w:rFonts w:hint="eastAsia" w:ascii="仿宋" w:hAnsi="仿宋" w:eastAsia="仿宋"/>
          <w:b/>
          <w:bCs/>
          <w:u w:val="single"/>
        </w:rPr>
        <w:t xml:space="preserve">                                     </w:t>
      </w:r>
    </w:p>
    <w:p>
      <w:pPr>
        <w:spacing w:beforeLines="50" w:line="360" w:lineRule="auto"/>
        <w:ind w:firstLine="626" w:firstLineChars="196"/>
        <w:rPr>
          <w:rFonts w:ascii="仿宋" w:hAnsi="仿宋" w:eastAsia="仿宋"/>
          <w:b/>
          <w:sz w:val="32"/>
          <w:u w:val="single"/>
        </w:rPr>
      </w:pPr>
      <w:r>
        <w:rPr>
          <w:rFonts w:hint="eastAsia" w:ascii="仿宋" w:hAnsi="仿宋" w:eastAsia="仿宋"/>
          <w:sz w:val="32"/>
        </w:rPr>
        <w:t>发 包 人：</w:t>
      </w:r>
      <w:r>
        <w:rPr>
          <w:rFonts w:hint="eastAsia" w:ascii="仿宋" w:hAnsi="仿宋" w:eastAsia="仿宋"/>
          <w:sz w:val="32"/>
          <w:u w:val="single"/>
        </w:rPr>
        <w:t>重庆建筑工程职业学院</w:t>
      </w:r>
      <w:r>
        <w:rPr>
          <w:rFonts w:hint="eastAsia" w:ascii="仿宋" w:hAnsi="仿宋" w:eastAsia="仿宋"/>
          <w:b/>
          <w:sz w:val="32"/>
          <w:u w:val="single"/>
        </w:rPr>
        <w:t xml:space="preserve">                     </w:t>
      </w:r>
    </w:p>
    <w:p>
      <w:pPr>
        <w:spacing w:beforeLines="50" w:line="360" w:lineRule="auto"/>
        <w:ind w:firstLine="626" w:firstLineChars="196"/>
        <w:rPr>
          <w:rFonts w:ascii="仿宋" w:hAnsi="仿宋" w:eastAsia="仿宋"/>
          <w:b/>
          <w:sz w:val="32"/>
          <w:u w:val="single"/>
        </w:rPr>
      </w:pPr>
      <w:r>
        <w:rPr>
          <w:rFonts w:hint="eastAsia" w:ascii="仿宋" w:hAnsi="仿宋" w:eastAsia="仿宋"/>
          <w:sz w:val="32"/>
        </w:rPr>
        <w:t xml:space="preserve">勘 察 人： </w:t>
      </w:r>
      <w:r>
        <w:rPr>
          <w:rFonts w:hint="eastAsia" w:ascii="仿宋" w:hAnsi="仿宋" w:eastAsia="仿宋"/>
          <w:b/>
          <w:sz w:val="32"/>
          <w:u w:val="single"/>
        </w:rPr>
        <w:t xml:space="preserve">                                        </w:t>
      </w:r>
    </w:p>
    <w:p>
      <w:pPr>
        <w:spacing w:beforeLines="50" w:line="360" w:lineRule="auto"/>
        <w:ind w:firstLine="626" w:firstLineChars="196"/>
        <w:rPr>
          <w:rFonts w:ascii="仿宋" w:hAnsi="仿宋" w:eastAsia="仿宋"/>
          <w:sz w:val="32"/>
        </w:rPr>
      </w:pPr>
      <w:r>
        <w:rPr>
          <w:rFonts w:hint="eastAsia" w:ascii="仿宋" w:hAnsi="仿宋" w:eastAsia="仿宋"/>
          <w:sz w:val="32"/>
        </w:rPr>
        <w:t>签订地址：</w:t>
      </w:r>
      <w:r>
        <w:rPr>
          <w:rFonts w:hint="eastAsia" w:ascii="仿宋" w:hAnsi="仿宋" w:eastAsia="仿宋"/>
          <w:sz w:val="32"/>
          <w:u w:val="single"/>
        </w:rPr>
        <w:t xml:space="preserve">              </w:t>
      </w:r>
      <w:r>
        <w:rPr>
          <w:rFonts w:hint="eastAsia" w:ascii="仿宋" w:hAnsi="仿宋" w:eastAsia="仿宋"/>
          <w:b/>
          <w:sz w:val="32"/>
          <w:u w:val="single"/>
        </w:rPr>
        <w:t xml:space="preserve">                           </w:t>
      </w:r>
    </w:p>
    <w:p>
      <w:pPr>
        <w:spacing w:beforeLines="50" w:line="360" w:lineRule="auto"/>
        <w:ind w:firstLine="626" w:firstLineChars="196"/>
        <w:rPr>
          <w:rFonts w:ascii="仿宋" w:hAnsi="仿宋" w:eastAsia="仿宋"/>
          <w:b/>
        </w:rPr>
      </w:pPr>
      <w:r>
        <w:rPr>
          <w:rFonts w:hint="eastAsia" w:ascii="仿宋" w:hAnsi="仿宋" w:eastAsia="仿宋"/>
          <w:sz w:val="32"/>
        </w:rPr>
        <w:t>签订日期：</w:t>
      </w:r>
      <w:r>
        <w:rPr>
          <w:rFonts w:hint="eastAsia" w:ascii="仿宋" w:hAnsi="仿宋" w:eastAsia="仿宋"/>
          <w:sz w:val="32"/>
          <w:u w:val="single"/>
        </w:rPr>
        <w:t xml:space="preserve">  </w:t>
      </w:r>
      <w:r>
        <w:rPr>
          <w:rFonts w:hint="eastAsia" w:ascii="仿宋" w:hAnsi="仿宋" w:eastAsia="仿宋"/>
          <w:b/>
          <w:sz w:val="32"/>
          <w:u w:val="single"/>
        </w:rPr>
        <w:t xml:space="preserve">                                       </w:t>
      </w:r>
    </w:p>
    <w:p>
      <w:pPr>
        <w:rPr>
          <w:rFonts w:ascii="仿宋" w:hAnsi="仿宋" w:eastAsia="仿宋"/>
          <w:b/>
        </w:rPr>
      </w:pPr>
    </w:p>
    <w:p>
      <w:pPr>
        <w:jc w:val="center"/>
        <w:rPr>
          <w:rFonts w:ascii="仿宋" w:hAnsi="仿宋" w:eastAsia="仿宋"/>
          <w:sz w:val="36"/>
          <w:szCs w:val="36"/>
        </w:rPr>
      </w:pPr>
      <w:r>
        <w:rPr>
          <w:rFonts w:hint="eastAsia" w:ascii="仿宋" w:hAnsi="仿宋" w:eastAsia="仿宋"/>
          <w:sz w:val="36"/>
          <w:szCs w:val="36"/>
        </w:rPr>
        <w:t>重庆市工程勘察市场管理委员会  制</w:t>
      </w:r>
    </w:p>
    <w:p>
      <w:pPr>
        <w:spacing w:line="400" w:lineRule="exact"/>
        <w:rPr>
          <w:rFonts w:ascii="仿宋" w:hAnsi="仿宋" w:eastAsia="仿宋"/>
          <w:sz w:val="24"/>
        </w:rPr>
        <w:sectPr>
          <w:footerReference r:id="rId7" w:type="default"/>
          <w:footerReference r:id="rId8" w:type="even"/>
          <w:pgSz w:w="11906" w:h="16838"/>
          <w:pgMar w:top="1418" w:right="1134" w:bottom="1418" w:left="1701" w:header="964" w:footer="964" w:gutter="284"/>
          <w:cols w:space="720" w:num="1"/>
          <w:docGrid w:type="linesAndChars" w:linePitch="447" w:charSpace="-338"/>
        </w:sectPr>
      </w:pPr>
    </w:p>
    <w:p>
      <w:pPr>
        <w:spacing w:line="380" w:lineRule="exact"/>
        <w:rPr>
          <w:rFonts w:ascii="仿宋" w:hAnsi="仿宋" w:eastAsia="仿宋"/>
          <w:sz w:val="24"/>
        </w:rPr>
      </w:pPr>
      <w:r>
        <w:rPr>
          <w:rFonts w:hint="eastAsia" w:ascii="仿宋" w:hAnsi="仿宋" w:eastAsia="仿宋"/>
          <w:sz w:val="24"/>
        </w:rPr>
        <w:t>发包人：</w:t>
      </w:r>
      <w:r>
        <w:rPr>
          <w:rFonts w:hint="eastAsia" w:ascii="仿宋" w:hAnsi="仿宋" w:eastAsia="仿宋"/>
          <w:sz w:val="24"/>
          <w:u w:val="single"/>
        </w:rPr>
        <w:t xml:space="preserve">重庆建筑工程职业学院                          </w:t>
      </w:r>
      <w:r>
        <w:rPr>
          <w:rFonts w:hint="eastAsia" w:ascii="仿宋" w:hAnsi="仿宋" w:eastAsia="仿宋"/>
          <w:sz w:val="24"/>
        </w:rPr>
        <w:t>(以下简称甲方)</w:t>
      </w:r>
    </w:p>
    <w:p>
      <w:pPr>
        <w:spacing w:line="380" w:lineRule="exact"/>
        <w:rPr>
          <w:rFonts w:ascii="仿宋" w:hAnsi="仿宋" w:eastAsia="仿宋"/>
          <w:sz w:val="24"/>
        </w:rPr>
      </w:pPr>
      <w:r>
        <w:rPr>
          <w:rFonts w:hint="eastAsia" w:ascii="仿宋" w:hAnsi="仿宋" w:eastAsia="仿宋"/>
          <w:sz w:val="24"/>
        </w:rPr>
        <w:t>勘察人：</w:t>
      </w:r>
      <w:r>
        <w:rPr>
          <w:rFonts w:hint="eastAsia" w:ascii="仿宋" w:hAnsi="仿宋" w:eastAsia="仿宋"/>
          <w:sz w:val="24"/>
          <w:u w:val="single"/>
        </w:rPr>
        <w:t xml:space="preserve">                                              </w:t>
      </w:r>
      <w:r>
        <w:rPr>
          <w:rFonts w:hint="eastAsia" w:ascii="仿宋" w:hAnsi="仿宋" w:eastAsia="仿宋"/>
          <w:sz w:val="24"/>
        </w:rPr>
        <w:t>(以下简称乙方)</w:t>
      </w:r>
    </w:p>
    <w:p>
      <w:pPr>
        <w:spacing w:line="380" w:lineRule="exact"/>
        <w:ind w:firstLine="360" w:firstLineChars="150"/>
        <w:rPr>
          <w:rFonts w:ascii="仿宋" w:hAnsi="仿宋" w:eastAsia="仿宋"/>
          <w:sz w:val="24"/>
        </w:rPr>
      </w:pPr>
      <w:r>
        <w:rPr>
          <w:rFonts w:hint="eastAsia" w:ascii="仿宋" w:hAnsi="仿宋" w:eastAsia="仿宋"/>
          <w:sz w:val="24"/>
        </w:rPr>
        <w:t>甲方委托乙方承担</w:t>
      </w:r>
      <w:r>
        <w:rPr>
          <w:rFonts w:hint="eastAsia" w:ascii="仿宋" w:hAnsi="仿宋" w:eastAsia="仿宋"/>
          <w:sz w:val="24"/>
          <w:u w:val="single"/>
        </w:rPr>
        <w:t>重庆建筑工程职业学院学生综合实训基地、学生综合活动中心项目超前钻探勘察任务</w:t>
      </w:r>
      <w:r>
        <w:rPr>
          <w:rFonts w:hint="eastAsia" w:ascii="仿宋" w:hAnsi="仿宋" w:eastAsia="仿宋"/>
          <w:sz w:val="24"/>
        </w:rPr>
        <w:t>。根据《中华人民共和国合同法》及国家有关法规规定，结合本工程的具体情况，为明确责任，确保工程勘察质量，经甲乙双方协商一致，签订本合同，共同遵守。</w:t>
      </w:r>
    </w:p>
    <w:p>
      <w:pPr>
        <w:spacing w:line="380" w:lineRule="exact"/>
        <w:ind w:firstLine="567"/>
        <w:rPr>
          <w:rFonts w:ascii="仿宋" w:hAnsi="仿宋" w:eastAsia="仿宋"/>
          <w:szCs w:val="21"/>
        </w:rPr>
      </w:pPr>
      <w:r>
        <w:rPr>
          <w:rFonts w:hint="eastAsia" w:ascii="仿宋" w:hAnsi="仿宋" w:eastAsia="仿宋"/>
          <w:b/>
          <w:szCs w:val="21"/>
        </w:rPr>
        <w:t xml:space="preserve">第一条 </w:t>
      </w:r>
      <w:r>
        <w:rPr>
          <w:rFonts w:hint="eastAsia" w:ascii="仿宋" w:hAnsi="仿宋" w:eastAsia="仿宋"/>
          <w:b/>
          <w:bCs/>
          <w:sz w:val="24"/>
        </w:rPr>
        <w:t>工程概况</w:t>
      </w:r>
    </w:p>
    <w:p>
      <w:pPr>
        <w:spacing w:beforeLines="50" w:line="380" w:lineRule="exact"/>
        <w:ind w:left="1830" w:leftChars="300" w:hanging="1200" w:hangingChars="500"/>
        <w:rPr>
          <w:rFonts w:ascii="仿宋" w:hAnsi="仿宋" w:eastAsia="仿宋"/>
          <w:b/>
          <w:spacing w:val="-10"/>
          <w:sz w:val="24"/>
          <w:u w:val="single"/>
        </w:rPr>
      </w:pPr>
      <w:r>
        <w:rPr>
          <w:rFonts w:hint="eastAsia" w:ascii="仿宋" w:hAnsi="仿宋" w:eastAsia="仿宋"/>
          <w:sz w:val="24"/>
        </w:rPr>
        <w:t>1.1工程名称：</w:t>
      </w:r>
      <w:r>
        <w:rPr>
          <w:rFonts w:hint="eastAsia" w:ascii="仿宋" w:hAnsi="仿宋" w:eastAsia="仿宋"/>
          <w:sz w:val="24"/>
          <w:u w:val="single"/>
        </w:rPr>
        <w:t xml:space="preserve">学生综合实训基地、学生综合活动中心项目超前钻探勘察 </w:t>
      </w:r>
      <w:r>
        <w:rPr>
          <w:rFonts w:hint="eastAsia" w:ascii="仿宋" w:hAnsi="仿宋" w:eastAsia="仿宋"/>
          <w:spacing w:val="-10"/>
          <w:sz w:val="24"/>
          <w:u w:val="single"/>
        </w:rPr>
        <w:t xml:space="preserve">  </w:t>
      </w:r>
    </w:p>
    <w:p>
      <w:pPr>
        <w:spacing w:line="380" w:lineRule="exact"/>
        <w:ind w:firstLine="600" w:firstLineChars="250"/>
        <w:rPr>
          <w:rFonts w:ascii="仿宋" w:hAnsi="仿宋" w:eastAsia="仿宋"/>
          <w:b/>
          <w:sz w:val="24"/>
          <w:u w:val="single"/>
        </w:rPr>
      </w:pPr>
      <w:r>
        <w:rPr>
          <w:rFonts w:hint="eastAsia" w:ascii="仿宋" w:hAnsi="仿宋" w:eastAsia="仿宋"/>
          <w:sz w:val="24"/>
        </w:rPr>
        <w:t>1.2工程建设地点：</w:t>
      </w:r>
      <w:r>
        <w:rPr>
          <w:rFonts w:hint="eastAsia" w:ascii="仿宋" w:hAnsi="仿宋" w:eastAsia="仿宋"/>
          <w:sz w:val="24"/>
          <w:u w:val="single"/>
        </w:rPr>
        <w:t xml:space="preserve">重庆市南岸区梨花大道857号                 </w:t>
      </w:r>
    </w:p>
    <w:p>
      <w:pPr>
        <w:spacing w:line="380" w:lineRule="exact"/>
        <w:ind w:firstLine="600" w:firstLineChars="250"/>
        <w:rPr>
          <w:rFonts w:ascii="仿宋" w:hAnsi="仿宋" w:eastAsia="仿宋"/>
          <w:sz w:val="24"/>
        </w:rPr>
      </w:pPr>
      <w:r>
        <w:rPr>
          <w:rFonts w:hint="eastAsia" w:ascii="仿宋" w:hAnsi="仿宋" w:eastAsia="仿宋"/>
          <w:sz w:val="24"/>
        </w:rPr>
        <w:t>1.3工程勘察内容及范围：</w:t>
      </w:r>
    </w:p>
    <w:p>
      <w:pPr>
        <w:spacing w:line="380" w:lineRule="exact"/>
        <w:ind w:firstLine="600" w:firstLineChars="250"/>
        <w:rPr>
          <w:rFonts w:ascii="仿宋" w:hAnsi="仿宋" w:eastAsia="仿宋"/>
          <w:sz w:val="24"/>
          <w:u w:val="single"/>
        </w:rPr>
      </w:pPr>
      <w:r>
        <w:rPr>
          <w:rFonts w:hint="eastAsia" w:ascii="仿宋" w:hAnsi="仿宋" w:eastAsia="仿宋"/>
          <w:sz w:val="24"/>
          <w:u w:val="single"/>
        </w:rPr>
        <w:t>学生综合实训基地、学生综合活动中心项目施工范围内超前钻探的工作。</w:t>
      </w:r>
    </w:p>
    <w:p>
      <w:pPr>
        <w:spacing w:line="380" w:lineRule="exact"/>
        <w:ind w:firstLine="600" w:firstLineChars="250"/>
        <w:rPr>
          <w:rFonts w:ascii="仿宋" w:hAnsi="仿宋" w:eastAsia="仿宋"/>
          <w:sz w:val="24"/>
        </w:rPr>
      </w:pPr>
      <w:r>
        <w:rPr>
          <w:rFonts w:hint="eastAsia" w:ascii="仿宋" w:hAnsi="仿宋" w:eastAsia="仿宋"/>
          <w:sz w:val="24"/>
        </w:rPr>
        <w:t>1.4工程勘察任务（内容）与技术要求：</w:t>
      </w:r>
    </w:p>
    <w:p>
      <w:pPr>
        <w:spacing w:line="380" w:lineRule="exact"/>
        <w:ind w:firstLine="600" w:firstLineChars="250"/>
        <w:rPr>
          <w:rFonts w:ascii="仿宋" w:hAnsi="仿宋" w:eastAsia="仿宋"/>
          <w:sz w:val="24"/>
        </w:rPr>
      </w:pPr>
      <w:r>
        <w:rPr>
          <w:rFonts w:hint="eastAsia" w:ascii="仿宋" w:hAnsi="仿宋" w:eastAsia="仿宋"/>
          <w:sz w:val="24"/>
        </w:rPr>
        <w:t>超前钻工作严格遵循国家和重庆市现行的相关技术标准、规范与规程；勘察成果满足设计需求，并经有资质的审图机构合格、并在重庆市勘察自律委员会备案。具体的勘察任务（内容）与技术要求如下。</w:t>
      </w:r>
    </w:p>
    <w:p>
      <w:pPr>
        <w:spacing w:line="380" w:lineRule="exact"/>
        <w:ind w:firstLine="600" w:firstLineChars="250"/>
        <w:rPr>
          <w:rFonts w:ascii="仿宋" w:hAnsi="仿宋" w:eastAsia="仿宋"/>
          <w:sz w:val="24"/>
        </w:rPr>
      </w:pPr>
      <w:r>
        <w:rPr>
          <w:rFonts w:hint="eastAsia" w:ascii="仿宋" w:hAnsi="仿宋" w:eastAsia="仿宋"/>
          <w:sz w:val="24"/>
        </w:rPr>
        <w:t>1.5超前钻勘察报告基本要求、主要内容</w:t>
      </w:r>
    </w:p>
    <w:p>
      <w:pPr>
        <w:spacing w:line="380" w:lineRule="exact"/>
        <w:ind w:firstLine="600" w:firstLineChars="250"/>
        <w:rPr>
          <w:rFonts w:ascii="仿宋" w:hAnsi="仿宋" w:eastAsia="仿宋"/>
          <w:sz w:val="24"/>
        </w:rPr>
      </w:pPr>
      <w:r>
        <w:rPr>
          <w:rFonts w:hint="eastAsia" w:ascii="仿宋" w:hAnsi="仿宋" w:eastAsia="仿宋"/>
          <w:sz w:val="24"/>
        </w:rPr>
        <w:t>工程超前钻勘察报告应根据国家有关勘察成果报告的编制规范和标准编制，应资料完整、真实准确、数据无误、图表清晰、结论有据、建议合理、便于使用和适宜长期保存，并应因地制宜，重点突出，有明确的工程针对性。工程勘察报告应根据任务要求、工程特点和地质条件等具体情况编写。</w:t>
      </w:r>
    </w:p>
    <w:p>
      <w:pPr>
        <w:spacing w:line="380" w:lineRule="exact"/>
        <w:ind w:firstLine="600" w:firstLineChars="250"/>
        <w:rPr>
          <w:rFonts w:ascii="仿宋" w:hAnsi="仿宋" w:eastAsia="仿宋" w:cs="仿宋"/>
          <w:sz w:val="24"/>
        </w:rPr>
      </w:pPr>
      <w:r>
        <w:rPr>
          <w:rFonts w:hint="eastAsia" w:ascii="仿宋" w:hAnsi="仿宋" w:eastAsia="仿宋" w:cs="仿宋"/>
          <w:sz w:val="24"/>
        </w:rPr>
        <w:t>1.6工程建设开展后，需要严格按照勘查工作的要求执行。</w:t>
      </w:r>
    </w:p>
    <w:p>
      <w:pPr>
        <w:spacing w:line="38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第二条</w:t>
      </w:r>
      <w:r>
        <w:rPr>
          <w:rFonts w:hint="eastAsia" w:ascii="仿宋" w:hAnsi="仿宋" w:eastAsia="仿宋" w:cs="仿宋"/>
          <w:sz w:val="24"/>
        </w:rPr>
        <w:t xml:space="preserve"> 甲方应及时向乙方提供下列文件资料，并对其准确性、可靠性负责。</w:t>
      </w:r>
    </w:p>
    <w:p>
      <w:pPr>
        <w:spacing w:line="380" w:lineRule="exact"/>
        <w:rPr>
          <w:rFonts w:ascii="仿宋" w:hAnsi="仿宋" w:eastAsia="仿宋" w:cs="仿宋"/>
          <w:sz w:val="24"/>
        </w:rPr>
      </w:pPr>
      <w:r>
        <w:rPr>
          <w:rFonts w:hint="eastAsia" w:ascii="仿宋" w:hAnsi="仿宋" w:eastAsia="仿宋" w:cs="仿宋"/>
          <w:sz w:val="24"/>
        </w:rPr>
        <w:t xml:space="preserve">     2.1提供本工程批准文件（复印件），以及用地（附红线范围）、施工、勘察许可等批件（复印件）。</w:t>
      </w:r>
    </w:p>
    <w:p>
      <w:pPr>
        <w:spacing w:line="380" w:lineRule="exact"/>
        <w:rPr>
          <w:rFonts w:ascii="仿宋" w:hAnsi="仿宋" w:eastAsia="仿宋" w:cs="仿宋"/>
          <w:sz w:val="24"/>
        </w:rPr>
      </w:pPr>
      <w:r>
        <w:rPr>
          <w:rFonts w:hint="eastAsia" w:ascii="仿宋" w:hAnsi="仿宋" w:eastAsia="仿宋" w:cs="仿宋"/>
          <w:sz w:val="24"/>
        </w:rPr>
        <w:t xml:space="preserve">     2.2提供工程勘察任务委托书（含布孔图等）、技术要求和工作范围的现状地形图、建筑总平面布置方案图及工程所需的测量控制点成果资料。</w:t>
      </w:r>
    </w:p>
    <w:p>
      <w:pPr>
        <w:spacing w:line="380" w:lineRule="exact"/>
        <w:rPr>
          <w:rFonts w:ascii="仿宋" w:hAnsi="仿宋" w:eastAsia="仿宋" w:cs="仿宋"/>
          <w:sz w:val="24"/>
        </w:rPr>
      </w:pPr>
      <w:r>
        <w:rPr>
          <w:rFonts w:hint="eastAsia" w:ascii="仿宋" w:hAnsi="仿宋" w:eastAsia="仿宋" w:cs="仿宋"/>
          <w:sz w:val="24"/>
        </w:rPr>
        <w:t xml:space="preserve">     2.3提供勘察工作范围已有的有关技术资料。</w:t>
      </w:r>
    </w:p>
    <w:p>
      <w:pPr>
        <w:spacing w:line="380" w:lineRule="exact"/>
        <w:rPr>
          <w:rFonts w:ascii="仿宋" w:hAnsi="仿宋" w:eastAsia="仿宋" w:cs="仿宋"/>
          <w:sz w:val="24"/>
        </w:rPr>
      </w:pPr>
      <w:r>
        <w:rPr>
          <w:rFonts w:hint="eastAsia" w:ascii="仿宋" w:hAnsi="仿宋" w:eastAsia="仿宋" w:cs="仿宋"/>
          <w:sz w:val="24"/>
        </w:rPr>
        <w:t xml:space="preserve">     2.4提供勘察工作范围地下已有埋藏物的资料（如电力、电讯电缆、各种管道、人防设施、洞室等）级现状具体位置分布图。</w:t>
      </w:r>
    </w:p>
    <w:p>
      <w:pPr>
        <w:spacing w:line="380" w:lineRule="exact"/>
        <w:rPr>
          <w:rFonts w:ascii="仿宋" w:hAnsi="仿宋" w:eastAsia="仿宋" w:cs="仿宋"/>
          <w:sz w:val="24"/>
        </w:rPr>
      </w:pPr>
      <w:r>
        <w:rPr>
          <w:rFonts w:hint="eastAsia" w:ascii="仿宋" w:hAnsi="仿宋" w:eastAsia="仿宋" w:cs="仿宋"/>
          <w:sz w:val="24"/>
        </w:rPr>
        <w:t xml:space="preserve">     2.5甲方不能提供上述资料，由乙方收集的，甲方不需向乙方支付相应费用。</w:t>
      </w:r>
    </w:p>
    <w:p>
      <w:pPr>
        <w:spacing w:line="38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第三条</w:t>
      </w:r>
      <w:r>
        <w:rPr>
          <w:rFonts w:hint="eastAsia" w:ascii="仿宋" w:hAnsi="仿宋" w:eastAsia="仿宋" w:cs="仿宋"/>
          <w:sz w:val="24"/>
        </w:rPr>
        <w:t xml:space="preserve"> 乙方向甲方提交勘察成果资料并对其质量负责。乙方按规范要求勘察，提交中间资料同时提交“挖孔桩桩底下3d或5m深度范围内无空洞、破碎带、软弱夹层等不良地质条件”资料，提交成果资料</w:t>
      </w:r>
      <w:r>
        <w:rPr>
          <w:rFonts w:hint="eastAsia" w:ascii="仿宋" w:hAnsi="仿宋" w:eastAsia="仿宋" w:cs="仿宋"/>
          <w:sz w:val="24"/>
          <w:u w:val="single"/>
        </w:rPr>
        <w:t>捌</w:t>
      </w:r>
      <w:r>
        <w:rPr>
          <w:rFonts w:hint="eastAsia" w:ascii="仿宋" w:hAnsi="仿宋" w:eastAsia="仿宋" w:cs="仿宋"/>
          <w:sz w:val="24"/>
        </w:rPr>
        <w:t>份和工程地质勘察成果资料光盘一张。甲方要求增加，费用另计。</w:t>
      </w:r>
    </w:p>
    <w:p>
      <w:pPr>
        <w:spacing w:line="38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第四条</w:t>
      </w:r>
      <w:r>
        <w:rPr>
          <w:rFonts w:hint="eastAsia" w:ascii="仿宋" w:hAnsi="仿宋" w:eastAsia="仿宋" w:cs="仿宋"/>
          <w:sz w:val="24"/>
        </w:rPr>
        <w:t xml:space="preserve"> 开工及提交勘察成果资料的时间和收费标准及付费方式。</w:t>
      </w:r>
    </w:p>
    <w:p>
      <w:pPr>
        <w:spacing w:line="380" w:lineRule="exact"/>
        <w:rPr>
          <w:rFonts w:ascii="仿宋" w:hAnsi="仿宋" w:eastAsia="仿宋" w:cs="仿宋"/>
          <w:sz w:val="24"/>
        </w:rPr>
      </w:pPr>
      <w:r>
        <w:rPr>
          <w:rFonts w:hint="eastAsia" w:ascii="仿宋" w:hAnsi="仿宋" w:eastAsia="仿宋" w:cs="仿宋"/>
          <w:sz w:val="24"/>
        </w:rPr>
        <w:t xml:space="preserve">     4.1开工及提交勘察成果资料的时间。</w:t>
      </w:r>
    </w:p>
    <w:p>
      <w:pPr>
        <w:spacing w:line="380" w:lineRule="exact"/>
        <w:rPr>
          <w:rFonts w:ascii="仿宋" w:hAnsi="仿宋" w:eastAsia="仿宋" w:cs="仿宋"/>
          <w:sz w:val="24"/>
        </w:rPr>
      </w:pPr>
      <w:r>
        <w:rPr>
          <w:rFonts w:hint="eastAsia" w:ascii="仿宋" w:hAnsi="仿宋" w:eastAsia="仿宋" w:cs="仿宋"/>
          <w:sz w:val="24"/>
        </w:rPr>
        <w:t xml:space="preserve">     4.1.1本工程的勘察工作以甲方下达的通知为准开工，总工期为30日（日历天数）。30日（日历天数）内完成提交经审查合格的超前钻探勘察报告，满足工程设计要求。</w:t>
      </w:r>
    </w:p>
    <w:p>
      <w:pPr>
        <w:spacing w:line="380" w:lineRule="exact"/>
        <w:rPr>
          <w:rFonts w:ascii="仿宋" w:hAnsi="仿宋" w:eastAsia="仿宋" w:cs="仿宋"/>
          <w:sz w:val="24"/>
        </w:rPr>
      </w:pPr>
      <w:r>
        <w:rPr>
          <w:rFonts w:hint="eastAsia" w:ascii="仿宋" w:hAnsi="仿宋" w:eastAsia="仿宋" w:cs="仿宋"/>
          <w:sz w:val="24"/>
        </w:rPr>
        <w:t xml:space="preserve">     4.1.2勘察工作有效期限以甲方下达的开工通知书为准。如遇特殊情况（设计变更、工作量变化、不可抗力影响以及非乙方原因造成的停工、窝工等）时，工期顺延。</w:t>
      </w:r>
    </w:p>
    <w:p>
      <w:pPr>
        <w:spacing w:line="380" w:lineRule="exact"/>
        <w:rPr>
          <w:rFonts w:ascii="仿宋" w:hAnsi="仿宋" w:eastAsia="仿宋" w:cs="仿宋"/>
          <w:sz w:val="24"/>
        </w:rPr>
      </w:pPr>
      <w:r>
        <w:rPr>
          <w:rFonts w:hint="eastAsia" w:ascii="仿宋" w:hAnsi="仿宋" w:eastAsia="仿宋" w:cs="仿宋"/>
          <w:sz w:val="24"/>
        </w:rPr>
        <w:t xml:space="preserve">     4.2计费标准及付费方式</w:t>
      </w:r>
    </w:p>
    <w:p>
      <w:pPr>
        <w:spacing w:line="380" w:lineRule="exact"/>
        <w:rPr>
          <w:rFonts w:ascii="仿宋" w:hAnsi="仿宋" w:eastAsia="仿宋" w:cs="仿宋"/>
          <w:sz w:val="24"/>
        </w:rPr>
      </w:pPr>
      <w:r>
        <w:rPr>
          <w:rFonts w:hint="eastAsia" w:ascii="仿宋" w:hAnsi="仿宋" w:eastAsia="仿宋" w:cs="仿宋"/>
          <w:sz w:val="24"/>
        </w:rPr>
        <w:t xml:space="preserve">     4.2.1计费标准：</w:t>
      </w:r>
    </w:p>
    <w:p>
      <w:pPr>
        <w:spacing w:line="380" w:lineRule="exact"/>
        <w:rPr>
          <w:rFonts w:ascii="仿宋" w:hAnsi="仿宋" w:eastAsia="仿宋" w:cs="仿宋"/>
          <w:sz w:val="24"/>
        </w:rPr>
      </w:pPr>
      <w:r>
        <w:rPr>
          <w:rFonts w:hint="eastAsia" w:ascii="仿宋" w:hAnsi="仿宋" w:eastAsia="仿宋" w:cs="仿宋"/>
          <w:sz w:val="24"/>
        </w:rPr>
        <w:t xml:space="preserve">      本工程超前钻探勘察费：</w:t>
      </w:r>
      <w:r>
        <w:rPr>
          <w:rFonts w:ascii="仿宋" w:hAnsi="仿宋" w:eastAsia="仿宋" w:cs="仿宋"/>
          <w:sz w:val="24"/>
        </w:rPr>
        <w:t>按人民币</w:t>
      </w:r>
      <w:r>
        <w:rPr>
          <w:rFonts w:hint="eastAsia" w:ascii="仿宋" w:hAnsi="仿宋" w:eastAsia="仿宋" w:cs="仿宋"/>
          <w:sz w:val="24"/>
          <w:u w:val="single"/>
        </w:rPr>
        <w:t xml:space="preserve">      </w:t>
      </w:r>
      <w:r>
        <w:rPr>
          <w:rFonts w:ascii="仿宋" w:hAnsi="仿宋" w:eastAsia="仿宋" w:cs="仿宋"/>
          <w:sz w:val="24"/>
        </w:rPr>
        <w:t>元</w:t>
      </w:r>
      <w:r>
        <w:rPr>
          <w:rFonts w:hint="eastAsia" w:ascii="仿宋" w:hAnsi="仿宋" w:eastAsia="仿宋" w:cs="仿宋"/>
          <w:sz w:val="24"/>
        </w:rPr>
        <w:t>/米全费用综合单价包干结算；最终以实际工作量结算，钻探进尺由招标人及招标人委托的有关单位按实计量。</w:t>
      </w:r>
    </w:p>
    <w:p>
      <w:pPr>
        <w:spacing w:line="380" w:lineRule="exact"/>
        <w:rPr>
          <w:rFonts w:ascii="宋体" w:hAnsi="宋体"/>
          <w:bCs/>
          <w:szCs w:val="21"/>
          <w:u w:val="single"/>
        </w:rPr>
      </w:pPr>
      <w:r>
        <w:rPr>
          <w:rFonts w:hint="eastAsia" w:ascii="仿宋" w:hAnsi="仿宋" w:eastAsia="仿宋" w:cs="仿宋"/>
          <w:sz w:val="24"/>
        </w:rPr>
        <w:t xml:space="preserve">     4.2.2本工程超前钻探勘察结束3天提交经审查合格的超前钻探勘察报告。</w:t>
      </w:r>
    </w:p>
    <w:p>
      <w:pPr>
        <w:spacing w:line="380" w:lineRule="exact"/>
        <w:rPr>
          <w:rFonts w:ascii="仿宋" w:hAnsi="仿宋" w:eastAsia="仿宋" w:cs="仿宋"/>
          <w:sz w:val="24"/>
        </w:rPr>
      </w:pPr>
      <w:r>
        <w:rPr>
          <w:rFonts w:hint="eastAsia" w:ascii="仿宋" w:hAnsi="仿宋" w:eastAsia="仿宋" w:cs="仿宋"/>
          <w:sz w:val="24"/>
        </w:rPr>
        <w:t xml:space="preserve">     4.2.3付款方式：本项目超前钻探勘察工作结束，提交合格勘察报告后15日（日历天数）内办理勘察工程费用结算，勘察费用结算经双方确认后10日(日历天数）内甲方应向乙方一次性付清勘察工程结算总额。</w:t>
      </w:r>
    </w:p>
    <w:p>
      <w:pPr>
        <w:spacing w:line="38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 第五条</w:t>
      </w:r>
      <w:r>
        <w:rPr>
          <w:rFonts w:hint="eastAsia" w:ascii="仿宋" w:hAnsi="仿宋" w:eastAsia="仿宋" w:cs="仿宋"/>
          <w:sz w:val="24"/>
        </w:rPr>
        <w:t xml:space="preserve"> 甲乙双方责任</w:t>
      </w:r>
    </w:p>
    <w:p>
      <w:pPr>
        <w:spacing w:line="380" w:lineRule="exact"/>
        <w:rPr>
          <w:rFonts w:ascii="仿宋" w:hAnsi="仿宋" w:eastAsia="仿宋" w:cs="仿宋"/>
          <w:sz w:val="24"/>
        </w:rPr>
      </w:pPr>
      <w:r>
        <w:rPr>
          <w:rFonts w:hint="eastAsia" w:ascii="仿宋" w:hAnsi="仿宋" w:eastAsia="仿宋" w:cs="仿宋"/>
          <w:sz w:val="24"/>
        </w:rPr>
        <w:t xml:space="preserve">     5.1甲方责任</w:t>
      </w:r>
    </w:p>
    <w:p>
      <w:pPr>
        <w:spacing w:line="380" w:lineRule="exact"/>
        <w:rPr>
          <w:rFonts w:ascii="仿宋" w:hAnsi="仿宋" w:eastAsia="仿宋" w:cs="仿宋"/>
          <w:sz w:val="24"/>
        </w:rPr>
      </w:pPr>
      <w:r>
        <w:rPr>
          <w:rFonts w:hint="eastAsia" w:ascii="仿宋" w:hAnsi="仿宋" w:eastAsia="仿宋" w:cs="仿宋"/>
          <w:sz w:val="24"/>
        </w:rPr>
        <w:t xml:space="preserve">     5.1.1甲方委托任务时，必须以书面形式向乙方明确勘察任务及技术要求，并按第二条规定提交文件资料。</w:t>
      </w:r>
    </w:p>
    <w:p>
      <w:pPr>
        <w:spacing w:line="380" w:lineRule="exact"/>
        <w:rPr>
          <w:rFonts w:ascii="仿宋" w:hAnsi="仿宋" w:eastAsia="仿宋" w:cs="仿宋"/>
          <w:sz w:val="24"/>
        </w:rPr>
      </w:pPr>
      <w:r>
        <w:rPr>
          <w:rFonts w:hint="eastAsia" w:ascii="仿宋" w:hAnsi="仿宋" w:eastAsia="仿宋" w:cs="仿宋"/>
          <w:sz w:val="24"/>
        </w:rPr>
        <w:t xml:space="preserve">     5.1.2在勘察工作范围内，没有资料、图纸的地区（段），甲方应负责查清地下埋藏物，若因未提供上述资料、图纸或提供的资料、图纸不可靠、地下埋藏物不清楚，致使乙方在勘察工作过程中发生人身伤害或造成经济损失时，由甲方承担民事责任。</w:t>
      </w:r>
    </w:p>
    <w:p>
      <w:pPr>
        <w:spacing w:line="380" w:lineRule="exact"/>
        <w:rPr>
          <w:rFonts w:ascii="仿宋" w:hAnsi="仿宋" w:eastAsia="仿宋" w:cs="仿宋"/>
          <w:sz w:val="24"/>
        </w:rPr>
      </w:pPr>
      <w:r>
        <w:rPr>
          <w:rFonts w:hint="eastAsia" w:ascii="仿宋" w:hAnsi="仿宋" w:eastAsia="仿宋" w:cs="仿宋"/>
          <w:sz w:val="24"/>
        </w:rPr>
        <w:t xml:space="preserve">     5.1.3由于甲方原因造成乙方停、窝工，工期顺延。</w:t>
      </w:r>
    </w:p>
    <w:p>
      <w:pPr>
        <w:spacing w:line="380" w:lineRule="exact"/>
        <w:rPr>
          <w:rFonts w:ascii="仿宋" w:hAnsi="仿宋" w:eastAsia="仿宋" w:cs="仿宋"/>
          <w:sz w:val="24"/>
        </w:rPr>
      </w:pPr>
      <w:r>
        <w:rPr>
          <w:rFonts w:hint="eastAsia" w:ascii="仿宋" w:hAnsi="仿宋" w:eastAsia="仿宋" w:cs="仿宋"/>
          <w:sz w:val="24"/>
        </w:rPr>
        <w:t xml:space="preserve">     5.1.4甲方应保护乙方的勘察方案、报告书、文件、资料图纸、数据、特殊工艺（方法）、专利技术和合理化建议，未经乙方同意，甲方不得复制、不得泄露、不得擅自修改、传送或向第三方转让或用于本合同外的项目；如发生上述情况，甲方应负法律责任，乙方有权索赔。 </w:t>
      </w:r>
    </w:p>
    <w:p>
      <w:pPr>
        <w:spacing w:line="380" w:lineRule="exact"/>
        <w:rPr>
          <w:rFonts w:ascii="仿宋" w:hAnsi="仿宋" w:eastAsia="仿宋" w:cs="仿宋"/>
          <w:sz w:val="24"/>
        </w:rPr>
      </w:pPr>
      <w:r>
        <w:rPr>
          <w:rFonts w:hint="eastAsia" w:ascii="仿宋" w:hAnsi="仿宋" w:eastAsia="仿宋" w:cs="仿宋"/>
          <w:sz w:val="24"/>
        </w:rPr>
        <w:t xml:space="preserve">     5.1.5本合同有关条款规定和补充协议中甲方应负的其它责任。</w:t>
      </w:r>
    </w:p>
    <w:p>
      <w:pPr>
        <w:spacing w:line="380" w:lineRule="exact"/>
        <w:rPr>
          <w:rFonts w:ascii="仿宋" w:hAnsi="仿宋" w:eastAsia="仿宋" w:cs="仿宋"/>
          <w:sz w:val="24"/>
        </w:rPr>
      </w:pPr>
      <w:r>
        <w:rPr>
          <w:rFonts w:hint="eastAsia" w:ascii="仿宋" w:hAnsi="仿宋" w:eastAsia="仿宋" w:cs="仿宋"/>
          <w:sz w:val="24"/>
        </w:rPr>
        <w:t xml:space="preserve">     5.2乙方责任</w:t>
      </w:r>
    </w:p>
    <w:p>
      <w:pPr>
        <w:spacing w:line="380" w:lineRule="exact"/>
        <w:rPr>
          <w:rFonts w:ascii="仿宋" w:hAnsi="仿宋" w:eastAsia="仿宋" w:cs="仿宋"/>
          <w:sz w:val="24"/>
        </w:rPr>
      </w:pPr>
      <w:r>
        <w:rPr>
          <w:rFonts w:hint="eastAsia" w:ascii="仿宋" w:hAnsi="仿宋" w:eastAsia="仿宋" w:cs="仿宋"/>
          <w:sz w:val="24"/>
        </w:rPr>
        <w:t xml:space="preserve">     5.2.1乙方应按国家技术规范、标准、规程和甲方的任务委托书及技术要求进行工程勘察。在工程勘察前，提出勘察刚要或勘察组织设计，按本合同规定的时间提交质量合格的勘察成果资料，并对其负责。</w:t>
      </w:r>
    </w:p>
    <w:p>
      <w:pPr>
        <w:spacing w:line="380" w:lineRule="exact"/>
        <w:rPr>
          <w:rFonts w:ascii="仿宋" w:hAnsi="仿宋" w:eastAsia="仿宋" w:cs="仿宋"/>
          <w:sz w:val="24"/>
        </w:rPr>
      </w:pPr>
      <w:r>
        <w:rPr>
          <w:rFonts w:hint="eastAsia" w:ascii="仿宋" w:hAnsi="仿宋" w:eastAsia="仿宋" w:cs="仿宋"/>
          <w:sz w:val="24"/>
        </w:rPr>
        <w:t xml:space="preserve">     5.2.2乙方保证所有勘察实物工作量真实、可靠、有效，绝无弄虚作假，若经甲方核查，乙方有任以弄虚作假行为，应接受甲方及建设行政主管部门的一切处罚。</w:t>
      </w:r>
    </w:p>
    <w:p>
      <w:pPr>
        <w:spacing w:line="380" w:lineRule="exact"/>
        <w:rPr>
          <w:rFonts w:ascii="仿宋" w:hAnsi="仿宋" w:eastAsia="仿宋" w:cs="仿宋"/>
          <w:sz w:val="24"/>
        </w:rPr>
      </w:pPr>
      <w:r>
        <w:rPr>
          <w:rFonts w:hint="eastAsia" w:ascii="仿宋" w:hAnsi="仿宋" w:eastAsia="仿宋" w:cs="仿宋"/>
          <w:sz w:val="24"/>
        </w:rPr>
        <w:t xml:space="preserve">     5.2.3乙方应接受甲方委托的专业勘察单位的勘察进尺深度经济性专项评估。若经评估发现乙方若有为达到增加工程造价而增加钻孔深度的，乙方应偿付该钻孔总进尺结算价2倍的违约金。同时乙方勘察动工前需提前5日（日历天数）向甲方提交勘察布孔方案及勘察纲，接受甲方组织的专项审查，并确保按照审查意见经行优化，并据此开展勘察工作。</w:t>
      </w:r>
    </w:p>
    <w:p>
      <w:pPr>
        <w:spacing w:line="380" w:lineRule="exact"/>
        <w:rPr>
          <w:rFonts w:ascii="仿宋" w:hAnsi="仿宋" w:eastAsia="仿宋" w:cs="仿宋"/>
          <w:sz w:val="24"/>
        </w:rPr>
      </w:pPr>
      <w:r>
        <w:rPr>
          <w:rFonts w:hint="eastAsia" w:ascii="仿宋" w:hAnsi="仿宋" w:eastAsia="仿宋" w:cs="仿宋"/>
          <w:sz w:val="24"/>
        </w:rPr>
        <w:t xml:space="preserve">     5.2.4由于乙方提供的勘察成果资料质量不合格，乙方应负责无偿给予补充完善使其达到质量合格，若乙方无力补充完善，需另委托其他单位时，乙方应承担全部勘察费用。</w:t>
      </w:r>
    </w:p>
    <w:p>
      <w:pPr>
        <w:spacing w:line="380" w:lineRule="exact"/>
        <w:rPr>
          <w:rFonts w:ascii="仿宋" w:hAnsi="仿宋" w:eastAsia="仿宋" w:cs="仿宋"/>
          <w:sz w:val="24"/>
        </w:rPr>
      </w:pPr>
      <w:r>
        <w:rPr>
          <w:rFonts w:hint="eastAsia" w:ascii="仿宋" w:hAnsi="仿宋" w:eastAsia="仿宋" w:cs="仿宋"/>
          <w:sz w:val="24"/>
        </w:rPr>
        <w:t xml:space="preserve">     5.2.5乙方协调解决地质勘察用水、用电接口。</w:t>
      </w:r>
    </w:p>
    <w:p>
      <w:pPr>
        <w:spacing w:line="380" w:lineRule="exact"/>
        <w:rPr>
          <w:rFonts w:ascii="仿宋" w:hAnsi="仿宋" w:eastAsia="仿宋" w:cs="仿宋"/>
          <w:sz w:val="24"/>
        </w:rPr>
      </w:pPr>
      <w:r>
        <w:rPr>
          <w:rFonts w:hint="eastAsia" w:ascii="仿宋" w:hAnsi="仿宋" w:eastAsia="仿宋" w:cs="仿宋"/>
          <w:sz w:val="24"/>
        </w:rPr>
        <w:t xml:space="preserve">     5.2.6勘察过程中，岩土工程地质情况和预计情况变化较大时，应根据技术规范要求乙方调整勘察方案，但不调整费用。</w:t>
      </w:r>
    </w:p>
    <w:p>
      <w:pPr>
        <w:spacing w:line="380" w:lineRule="exact"/>
        <w:rPr>
          <w:rFonts w:ascii="仿宋" w:hAnsi="仿宋" w:eastAsia="仿宋" w:cs="仿宋"/>
          <w:sz w:val="24"/>
        </w:rPr>
      </w:pPr>
      <w:r>
        <w:rPr>
          <w:rFonts w:hint="eastAsia" w:ascii="仿宋" w:hAnsi="仿宋" w:eastAsia="仿宋" w:cs="仿宋"/>
          <w:sz w:val="24"/>
        </w:rPr>
        <w:t xml:space="preserve">     5.2.7在现场工作的乙方人员，应遵守甲方的安全保卫及其他有关的规章制度，承担其有关资料保密义务。</w:t>
      </w:r>
    </w:p>
    <w:p>
      <w:pPr>
        <w:spacing w:line="380" w:lineRule="exact"/>
        <w:rPr>
          <w:rFonts w:ascii="仿宋" w:hAnsi="仿宋" w:eastAsia="仿宋" w:cs="仿宋"/>
          <w:sz w:val="24"/>
        </w:rPr>
      </w:pPr>
      <w:r>
        <w:rPr>
          <w:rFonts w:hint="eastAsia" w:ascii="仿宋" w:hAnsi="仿宋" w:eastAsia="仿宋" w:cs="仿宋"/>
          <w:sz w:val="24"/>
        </w:rPr>
        <w:t xml:space="preserve">     5.2.8本合同有关条款规定和补充协议中乙方应负的其他责任。</w:t>
      </w:r>
    </w:p>
    <w:p>
      <w:pPr>
        <w:spacing w:line="380" w:lineRule="exact"/>
        <w:rPr>
          <w:rFonts w:ascii="仿宋" w:hAnsi="仿宋" w:eastAsia="仿宋" w:cs="仿宋"/>
          <w:sz w:val="24"/>
        </w:rPr>
      </w:pPr>
      <w:r>
        <w:rPr>
          <w:rFonts w:hint="eastAsia" w:ascii="仿宋" w:hAnsi="仿宋" w:eastAsia="仿宋" w:cs="仿宋"/>
          <w:sz w:val="24"/>
        </w:rPr>
        <w:t xml:space="preserve">     5.2.9乙方自行解决现场的工作条件和出现的问题（如：青苗树木赔偿、拆除地上地下障碍物、处理施工扰民及影响施工正常进行的有关问题、平整施工现场、修好通行道路、接通电源水源、挖好排水沟渠以及水上作业用船等），并承担其费用。</w:t>
      </w:r>
    </w:p>
    <w:p>
      <w:pPr>
        <w:spacing w:line="380" w:lineRule="exact"/>
        <w:rPr>
          <w:rFonts w:ascii="仿宋" w:hAnsi="仿宋" w:eastAsia="仿宋" w:cs="仿宋"/>
          <w:sz w:val="24"/>
        </w:rPr>
      </w:pPr>
      <w:r>
        <w:rPr>
          <w:rFonts w:hint="eastAsia" w:ascii="仿宋" w:hAnsi="仿宋" w:eastAsia="仿宋" w:cs="仿宋"/>
          <w:sz w:val="24"/>
        </w:rPr>
        <w:t xml:space="preserve">     5.2.10若勘察现场需要看守，特别是在有毒、有害等危险现场作业时，乙方应派人负责安全保卫工作，按国家有关规定，对从事危险作业的现场人员心境保健防护，并承担费用。</w:t>
      </w:r>
    </w:p>
    <w:p>
      <w:pPr>
        <w:spacing w:line="380" w:lineRule="exact"/>
        <w:rPr>
          <w:rFonts w:ascii="仿宋" w:hAnsi="仿宋" w:eastAsia="仿宋" w:cs="仿宋"/>
          <w:sz w:val="24"/>
        </w:rPr>
      </w:pPr>
      <w:r>
        <w:rPr>
          <w:rFonts w:hint="eastAsia" w:ascii="仿宋" w:hAnsi="仿宋" w:eastAsia="仿宋" w:cs="仿宋"/>
          <w:sz w:val="24"/>
        </w:rPr>
        <w:t xml:space="preserve">     5.2.11乙方自行解决乙方的工作人员必要的生产、生活条件、并承担费用。</w:t>
      </w:r>
    </w:p>
    <w:p>
      <w:pPr>
        <w:spacing w:line="380" w:lineRule="exact"/>
        <w:rPr>
          <w:rFonts w:ascii="仿宋" w:hAnsi="仿宋" w:eastAsia="仿宋" w:cs="仿宋"/>
          <w:sz w:val="24"/>
        </w:rPr>
      </w:pPr>
      <w:r>
        <w:rPr>
          <w:rFonts w:hint="eastAsia" w:ascii="仿宋" w:hAnsi="仿宋" w:eastAsia="仿宋" w:cs="仿宋"/>
          <w:sz w:val="24"/>
        </w:rPr>
        <w:t xml:space="preserve">     5.2.12 支持和配合甲方委托的勘察外业见证人员进行见证。</w:t>
      </w:r>
    </w:p>
    <w:p>
      <w:pPr>
        <w:spacing w:line="38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第六条</w:t>
      </w:r>
      <w:r>
        <w:rPr>
          <w:rFonts w:hint="eastAsia" w:ascii="仿宋" w:hAnsi="仿宋" w:eastAsia="仿宋" w:cs="仿宋"/>
          <w:sz w:val="24"/>
        </w:rPr>
        <w:t xml:space="preserve"> 违约责任</w:t>
      </w:r>
    </w:p>
    <w:p>
      <w:pPr>
        <w:spacing w:line="380" w:lineRule="exact"/>
        <w:rPr>
          <w:rFonts w:ascii="仿宋" w:hAnsi="仿宋" w:eastAsia="仿宋" w:cs="仿宋"/>
          <w:sz w:val="24"/>
        </w:rPr>
      </w:pPr>
      <w:r>
        <w:rPr>
          <w:rFonts w:hint="eastAsia" w:ascii="仿宋" w:hAnsi="仿宋" w:eastAsia="仿宋" w:cs="仿宋"/>
          <w:sz w:val="24"/>
        </w:rPr>
        <w:t xml:space="preserve">     6.1合同履行期间，由于工程停建而终止合同或甲方要求解除合同时，乙方未进行勘察工作的，双方协商终止合同；已进行勘察工作的，完成的工作量在50%以内时，甲方应向乙方支付勘察费（结算额）的50%；完成的工作量超过50%时，则应向乙方支付勘察费（结算额）100%（提交合格的中间成果报告为勘察成果工作量的50%）。</w:t>
      </w:r>
    </w:p>
    <w:p>
      <w:pPr>
        <w:spacing w:line="380" w:lineRule="exact"/>
        <w:rPr>
          <w:rFonts w:ascii="仿宋" w:hAnsi="仿宋" w:eastAsia="仿宋" w:cs="仿宋"/>
          <w:sz w:val="24"/>
        </w:rPr>
      </w:pPr>
      <w:r>
        <w:rPr>
          <w:rFonts w:hint="eastAsia" w:ascii="仿宋" w:hAnsi="仿宋" w:eastAsia="仿宋" w:cs="仿宋"/>
          <w:sz w:val="24"/>
        </w:rPr>
        <w:t xml:space="preserve">     6.2甲方未按合同规定时间拨付勘察费，每超过一日，应偿付勘察费的千分之一逾期违约金。</w:t>
      </w:r>
    </w:p>
    <w:p>
      <w:pPr>
        <w:spacing w:line="380" w:lineRule="exact"/>
        <w:rPr>
          <w:rFonts w:ascii="仿宋" w:hAnsi="仿宋" w:eastAsia="仿宋" w:cs="仿宋"/>
          <w:sz w:val="24"/>
        </w:rPr>
      </w:pPr>
      <w:r>
        <w:rPr>
          <w:rFonts w:hint="eastAsia" w:ascii="仿宋" w:hAnsi="仿宋" w:eastAsia="仿宋" w:cs="仿宋"/>
          <w:sz w:val="24"/>
        </w:rPr>
        <w:t xml:space="preserve">     6.3由于乙方原因未按合同规定时间（日期）提交勘察成果资料，每超过一日，应减收勘察费千分之一。</w:t>
      </w:r>
    </w:p>
    <w:p>
      <w:pPr>
        <w:spacing w:line="380" w:lineRule="exact"/>
        <w:rPr>
          <w:rFonts w:ascii="仿宋" w:hAnsi="仿宋" w:eastAsia="仿宋" w:cs="仿宋"/>
          <w:sz w:val="24"/>
        </w:rPr>
      </w:pPr>
      <w:r>
        <w:rPr>
          <w:rFonts w:hint="eastAsia" w:ascii="仿宋" w:hAnsi="仿宋" w:eastAsia="仿宋" w:cs="仿宋"/>
          <w:sz w:val="24"/>
        </w:rPr>
        <w:t xml:space="preserve">     6.4因乙方勘察成果报告成果不准确导致施工暂停或引起土石比不合理，因此产生的损失由乙方负责。</w:t>
      </w:r>
    </w:p>
    <w:p>
      <w:pPr>
        <w:spacing w:line="38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第七条</w:t>
      </w:r>
      <w:r>
        <w:rPr>
          <w:rFonts w:hint="eastAsia" w:ascii="仿宋" w:hAnsi="仿宋" w:eastAsia="仿宋" w:cs="仿宋"/>
          <w:sz w:val="24"/>
        </w:rPr>
        <w:t xml:space="preserve"> 其他约定</w:t>
      </w:r>
    </w:p>
    <w:p>
      <w:pPr>
        <w:spacing w:line="380" w:lineRule="exact"/>
        <w:rPr>
          <w:rFonts w:ascii="仿宋" w:hAnsi="仿宋" w:eastAsia="仿宋" w:cs="仿宋"/>
          <w:sz w:val="24"/>
        </w:rPr>
      </w:pPr>
      <w:r>
        <w:rPr>
          <w:rFonts w:hint="eastAsia" w:ascii="仿宋" w:hAnsi="仿宋" w:eastAsia="仿宋" w:cs="仿宋"/>
          <w:sz w:val="24"/>
        </w:rPr>
        <w:t xml:space="preserve">     7.1本勘察项目双方确定的布孔方案，勘察纲要、相关图纸，国家和重庆市相关技术规范及规定均为本合同附件，解释顺序为：合同、双方确定的布孔方案，勘察纲要、相关图纸，国家和重庆市相关技术规范及规定。</w:t>
      </w:r>
    </w:p>
    <w:p>
      <w:pPr>
        <w:spacing w:line="380" w:lineRule="exact"/>
        <w:rPr>
          <w:rFonts w:ascii="仿宋" w:hAnsi="仿宋" w:eastAsia="仿宋" w:cs="仿宋"/>
          <w:sz w:val="24"/>
        </w:rPr>
      </w:pPr>
      <w:r>
        <w:rPr>
          <w:rFonts w:hint="eastAsia" w:ascii="仿宋" w:hAnsi="仿宋" w:eastAsia="仿宋" w:cs="仿宋"/>
          <w:sz w:val="24"/>
        </w:rPr>
        <w:t xml:space="preserve">     7.2乙方严格执行国家和重庆市相关规范，做到钻探前及时制动修正本招标文件中的技术缺陷，勘察成果满足国家和重庆市对工程勘察的详勘深度规定，符合本项目工程设计要求。</w:t>
      </w:r>
    </w:p>
    <w:p>
      <w:pPr>
        <w:spacing w:line="380" w:lineRule="exact"/>
        <w:rPr>
          <w:rFonts w:ascii="仿宋" w:hAnsi="仿宋" w:eastAsia="仿宋" w:cs="仿宋"/>
          <w:sz w:val="24"/>
        </w:rPr>
      </w:pPr>
      <w:r>
        <w:rPr>
          <w:rFonts w:hint="eastAsia" w:ascii="仿宋" w:hAnsi="仿宋" w:eastAsia="仿宋" w:cs="仿宋"/>
          <w:sz w:val="24"/>
        </w:rPr>
        <w:t xml:space="preserve">     7.3本项目乙方勘察服务时间，从本项目勘察开始直到本勘察项目涉及的主体工程竣工验收后为止。</w:t>
      </w:r>
    </w:p>
    <w:p>
      <w:pPr>
        <w:spacing w:line="38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第八条</w:t>
      </w:r>
      <w:r>
        <w:rPr>
          <w:rFonts w:hint="eastAsia" w:ascii="仿宋" w:hAnsi="仿宋" w:eastAsia="仿宋" w:cs="仿宋"/>
          <w:sz w:val="24"/>
        </w:rPr>
        <w:t xml:space="preserve"> 本合同未尽事宜，经甲方与乙方协商一致，签订补充协议，补充协议与本合同具有同等效力。</w:t>
      </w:r>
    </w:p>
    <w:p>
      <w:pPr>
        <w:spacing w:line="38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第九条 </w:t>
      </w:r>
      <w:r>
        <w:rPr>
          <w:rFonts w:hint="eastAsia" w:ascii="仿宋" w:hAnsi="仿宋" w:eastAsia="仿宋" w:cs="仿宋"/>
          <w:sz w:val="24"/>
        </w:rPr>
        <w:t xml:space="preserve">本合同发生争执，甲乙双方应及时协商解决，也可由当地建设行政主管部门协调，协商或调解不成时，可向甲方所在地人民法院起诉。 </w:t>
      </w:r>
    </w:p>
    <w:p>
      <w:pPr>
        <w:spacing w:line="380" w:lineRule="exac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bCs/>
          <w:sz w:val="24"/>
        </w:rPr>
        <w:t xml:space="preserve">第十条 </w:t>
      </w:r>
      <w:r>
        <w:rPr>
          <w:rFonts w:hint="eastAsia" w:ascii="仿宋" w:hAnsi="仿宋" w:eastAsia="仿宋" w:cs="仿宋"/>
          <w:sz w:val="24"/>
        </w:rPr>
        <w:t>本合同自双方签字盖章后生效，双方履行完合同规定的义务后，本合同终止。本合同一式</w:t>
      </w:r>
      <w:r>
        <w:rPr>
          <w:rFonts w:hint="eastAsia" w:ascii="仿宋" w:hAnsi="仿宋" w:eastAsia="仿宋" w:cs="仿宋"/>
          <w:sz w:val="24"/>
          <w:u w:val="single"/>
        </w:rPr>
        <w:t>捌</w:t>
      </w:r>
      <w:r>
        <w:rPr>
          <w:rFonts w:hint="eastAsia" w:ascii="仿宋" w:hAnsi="仿宋" w:eastAsia="仿宋" w:cs="仿宋"/>
          <w:sz w:val="24"/>
        </w:rPr>
        <w:t>份，甲方</w:t>
      </w:r>
      <w:r>
        <w:rPr>
          <w:rFonts w:hint="eastAsia" w:ascii="仿宋" w:hAnsi="仿宋" w:eastAsia="仿宋" w:cs="仿宋"/>
          <w:sz w:val="24"/>
          <w:u w:val="single"/>
        </w:rPr>
        <w:t>肆</w:t>
      </w:r>
      <w:r>
        <w:rPr>
          <w:rFonts w:hint="eastAsia" w:ascii="仿宋" w:hAnsi="仿宋" w:eastAsia="仿宋" w:cs="仿宋"/>
          <w:sz w:val="24"/>
        </w:rPr>
        <w:t>份、乙方</w:t>
      </w:r>
      <w:r>
        <w:rPr>
          <w:rFonts w:hint="eastAsia" w:ascii="仿宋" w:hAnsi="仿宋" w:eastAsia="仿宋" w:cs="仿宋"/>
          <w:sz w:val="24"/>
          <w:u w:val="single"/>
        </w:rPr>
        <w:t>肆</w:t>
      </w:r>
      <w:r>
        <w:rPr>
          <w:rFonts w:hint="eastAsia" w:ascii="仿宋" w:hAnsi="仿宋" w:eastAsia="仿宋" w:cs="仿宋"/>
          <w:sz w:val="24"/>
        </w:rPr>
        <w:t>份。</w:t>
      </w: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业主单位名称：（盖章）</w:t>
      </w:r>
    </w:p>
    <w:p>
      <w:pPr>
        <w:spacing w:line="360" w:lineRule="auto"/>
        <w:rPr>
          <w:rFonts w:ascii="仿宋" w:hAnsi="仿宋" w:eastAsia="仿宋" w:cs="仿宋"/>
          <w:sz w:val="24"/>
        </w:rPr>
      </w:pPr>
      <w:r>
        <w:rPr>
          <w:rFonts w:hint="eastAsia" w:ascii="仿宋" w:hAnsi="仿宋" w:eastAsia="仿宋" w:cs="仿宋"/>
          <w:sz w:val="24"/>
          <w:u w:val="single"/>
        </w:rPr>
        <w:t>重庆建筑工程职业学院</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法定（委托）代表人：</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代建单位名称：（盖章）                     勘察人名称：（盖章）</w:t>
      </w: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法定（委托）代表人：（签字）               法定（委托）代表人：（签字）</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经办人：                                   经办人：</w:t>
      </w:r>
    </w:p>
    <w:p>
      <w:pPr>
        <w:spacing w:line="360" w:lineRule="auto"/>
        <w:rPr>
          <w:rFonts w:ascii="仿宋" w:hAnsi="仿宋" w:eastAsia="仿宋" w:cs="仿宋"/>
          <w:sz w:val="24"/>
        </w:rPr>
      </w:pPr>
      <w:r>
        <w:rPr>
          <w:rFonts w:hint="eastAsia" w:ascii="仿宋" w:hAnsi="仿宋" w:eastAsia="仿宋" w:cs="仿宋"/>
          <w:sz w:val="24"/>
        </w:rPr>
        <w:t xml:space="preserve">                            </w:t>
      </w:r>
    </w:p>
    <w:p>
      <w:pPr>
        <w:spacing w:line="360" w:lineRule="auto"/>
        <w:ind w:firstLine="2640" w:firstLineChars="1100"/>
        <w:rPr>
          <w:rFonts w:ascii="仿宋" w:hAnsi="仿宋" w:eastAsia="仿宋"/>
        </w:rPr>
      </w:pPr>
      <w:r>
        <w:rPr>
          <w:rFonts w:hint="eastAsia" w:ascii="仿宋" w:hAnsi="仿宋" w:eastAsia="仿宋" w:cs="仿宋"/>
          <w:sz w:val="24"/>
        </w:rPr>
        <w:t xml:space="preserve">         签字合同日期：    年    月    日</w:t>
      </w: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Pr>
        <w:rPr>
          <w:rFonts w:ascii="宋体" w:hAnsi="宋体"/>
          <w:sz w:val="36"/>
          <w:szCs w:val="36"/>
        </w:rPr>
      </w:pPr>
    </w:p>
    <w:p/>
    <w:p>
      <w:pPr>
        <w:pStyle w:val="3"/>
        <w:spacing w:line="360" w:lineRule="auto"/>
        <w:jc w:val="center"/>
        <w:rPr>
          <w:rFonts w:ascii="宋体" w:hAnsi="宋体" w:eastAsia="宋体"/>
          <w:sz w:val="36"/>
          <w:szCs w:val="36"/>
        </w:rPr>
      </w:pPr>
      <w:bookmarkStart w:id="39" w:name="_Toc529957089"/>
      <w:bookmarkStart w:id="40" w:name="_Toc525821773"/>
      <w:r>
        <w:rPr>
          <w:rFonts w:hint="eastAsia" w:ascii="宋体" w:hAnsi="宋体" w:eastAsia="宋体"/>
          <w:sz w:val="36"/>
          <w:szCs w:val="36"/>
        </w:rPr>
        <w:t>第</w:t>
      </w:r>
      <w:r>
        <w:rPr>
          <w:rFonts w:ascii="宋体" w:hAnsi="宋体" w:eastAsia="宋体"/>
          <w:sz w:val="36"/>
          <w:szCs w:val="36"/>
        </w:rPr>
        <w:t>七</w:t>
      </w:r>
      <w:r>
        <w:rPr>
          <w:rFonts w:hint="eastAsia" w:ascii="宋体" w:hAnsi="宋体" w:eastAsia="宋体"/>
          <w:sz w:val="36"/>
          <w:szCs w:val="36"/>
        </w:rPr>
        <w:t>篇</w:t>
      </w:r>
      <w:r>
        <w:rPr>
          <w:rFonts w:ascii="宋体" w:hAnsi="宋体" w:eastAsia="宋体"/>
          <w:sz w:val="36"/>
          <w:szCs w:val="36"/>
        </w:rPr>
        <w:t xml:space="preserve">  </w:t>
      </w:r>
      <w:r>
        <w:rPr>
          <w:rFonts w:hint="eastAsia" w:ascii="宋体" w:hAnsi="宋体" w:eastAsia="宋体"/>
          <w:sz w:val="36"/>
          <w:szCs w:val="36"/>
        </w:rPr>
        <w:t>响应文件编制要求</w:t>
      </w:r>
      <w:bookmarkEnd w:id="39"/>
      <w:bookmarkEnd w:id="40"/>
    </w:p>
    <w:p>
      <w:pPr>
        <w:spacing w:line="360" w:lineRule="auto"/>
        <w:ind w:firstLine="420" w:firstLineChars="200"/>
        <w:rPr>
          <w:rFonts w:ascii="宋体" w:hAnsi="宋体"/>
          <w:szCs w:val="21"/>
        </w:rPr>
      </w:pPr>
      <w:r>
        <w:rPr>
          <w:rFonts w:hint="eastAsia" w:ascii="宋体" w:hAnsi="宋体"/>
          <w:szCs w:val="21"/>
        </w:rPr>
        <w:t>一</w:t>
      </w:r>
      <w:r>
        <w:rPr>
          <w:rFonts w:ascii="宋体" w:hAnsi="宋体"/>
          <w:szCs w:val="21"/>
        </w:rPr>
        <w:t>、响</w:t>
      </w:r>
      <w:r>
        <w:rPr>
          <w:rFonts w:hint="eastAsia" w:ascii="宋体" w:hAnsi="宋体"/>
          <w:szCs w:val="21"/>
        </w:rPr>
        <w:t>应</w:t>
      </w:r>
      <w:r>
        <w:rPr>
          <w:rFonts w:ascii="宋体" w:hAnsi="宋体"/>
          <w:szCs w:val="21"/>
        </w:rPr>
        <w:t>文件</w:t>
      </w:r>
      <w:r>
        <w:rPr>
          <w:rFonts w:hint="eastAsia" w:ascii="宋体" w:hAnsi="宋体"/>
          <w:szCs w:val="21"/>
        </w:rPr>
        <w:t>封</w:t>
      </w:r>
      <w:r>
        <w:rPr>
          <w:rFonts w:ascii="宋体" w:hAnsi="宋体"/>
          <w:szCs w:val="21"/>
        </w:rPr>
        <w:t>面</w:t>
      </w:r>
    </w:p>
    <w:p>
      <w:pPr>
        <w:spacing w:line="360" w:lineRule="auto"/>
        <w:ind w:firstLine="420" w:firstLineChars="200"/>
        <w:rPr>
          <w:rFonts w:ascii="宋体" w:hAnsi="宋体"/>
          <w:szCs w:val="21"/>
        </w:rPr>
      </w:pPr>
      <w:r>
        <w:rPr>
          <w:rFonts w:hint="eastAsia" w:ascii="宋体" w:hAnsi="宋体"/>
          <w:szCs w:val="21"/>
        </w:rPr>
        <w:t>二、经济部分</w:t>
      </w:r>
    </w:p>
    <w:p>
      <w:pPr>
        <w:spacing w:line="360" w:lineRule="auto"/>
        <w:ind w:firstLine="420" w:firstLineChars="200"/>
        <w:rPr>
          <w:rFonts w:ascii="宋体" w:hAnsi="宋体"/>
          <w:szCs w:val="21"/>
        </w:rPr>
      </w:pPr>
      <w:r>
        <w:rPr>
          <w:rFonts w:hint="eastAsia" w:ascii="宋体" w:hAnsi="宋体"/>
          <w:szCs w:val="21"/>
        </w:rPr>
        <w:t>（一）招标报价函</w:t>
      </w:r>
    </w:p>
    <w:p>
      <w:pPr>
        <w:spacing w:line="360" w:lineRule="auto"/>
        <w:ind w:firstLine="420" w:firstLineChars="200"/>
        <w:rPr>
          <w:rFonts w:ascii="宋体" w:hAnsi="宋体"/>
          <w:szCs w:val="21"/>
        </w:rPr>
      </w:pPr>
      <w:r>
        <w:rPr>
          <w:rFonts w:hint="eastAsia" w:ascii="宋体" w:hAnsi="宋体"/>
          <w:szCs w:val="21"/>
        </w:rPr>
        <w:t>（二）明细报价表</w:t>
      </w:r>
    </w:p>
    <w:p>
      <w:pPr>
        <w:spacing w:line="360" w:lineRule="auto"/>
        <w:ind w:firstLine="420" w:firstLineChars="200"/>
        <w:rPr>
          <w:rFonts w:ascii="宋体" w:hAnsi="宋体"/>
          <w:szCs w:val="21"/>
        </w:rPr>
      </w:pPr>
      <w:r>
        <w:rPr>
          <w:rFonts w:hint="eastAsia" w:ascii="宋体" w:hAnsi="宋体"/>
          <w:szCs w:val="21"/>
        </w:rPr>
        <w:t>三、技术部分</w:t>
      </w:r>
    </w:p>
    <w:p>
      <w:pPr>
        <w:spacing w:line="360" w:lineRule="auto"/>
        <w:ind w:firstLine="420" w:firstLineChars="200"/>
        <w:rPr>
          <w:rFonts w:ascii="宋体" w:hAnsi="宋体"/>
          <w:szCs w:val="21"/>
        </w:rPr>
      </w:pPr>
      <w:r>
        <w:rPr>
          <w:rFonts w:hint="eastAsia" w:ascii="宋体" w:hAnsi="宋体"/>
          <w:szCs w:val="21"/>
        </w:rPr>
        <w:t>（一）技术方案</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技术评审需提供的材料（格式自定）</w:t>
      </w:r>
    </w:p>
    <w:p>
      <w:pPr>
        <w:spacing w:line="360" w:lineRule="auto"/>
        <w:ind w:firstLine="420" w:firstLineChars="200"/>
        <w:rPr>
          <w:rFonts w:ascii="宋体" w:hAnsi="宋体"/>
          <w:szCs w:val="21"/>
        </w:rPr>
      </w:pPr>
      <w:r>
        <w:rPr>
          <w:rFonts w:hint="eastAsia" w:ascii="宋体" w:hAnsi="宋体"/>
          <w:szCs w:val="21"/>
        </w:rPr>
        <w:t>四、商务部分</w:t>
      </w:r>
    </w:p>
    <w:p>
      <w:pPr>
        <w:spacing w:line="360" w:lineRule="auto"/>
        <w:ind w:firstLine="420" w:firstLineChars="200"/>
        <w:rPr>
          <w:rFonts w:ascii="宋体" w:hAnsi="宋体"/>
          <w:szCs w:val="21"/>
        </w:rPr>
      </w:pPr>
      <w:r>
        <w:rPr>
          <w:rFonts w:hint="eastAsia" w:ascii="宋体" w:hAnsi="宋体"/>
          <w:szCs w:val="21"/>
        </w:rPr>
        <w:t>（一）商务响应偏离表</w:t>
      </w:r>
    </w:p>
    <w:p>
      <w:pPr>
        <w:spacing w:line="360" w:lineRule="auto"/>
        <w:ind w:firstLine="420" w:firstLineChars="200"/>
        <w:rPr>
          <w:rFonts w:ascii="宋体" w:hAnsi="宋体"/>
          <w:szCs w:val="21"/>
        </w:rPr>
      </w:pPr>
      <w:r>
        <w:rPr>
          <w:rFonts w:hint="eastAsia" w:ascii="宋体" w:hAnsi="宋体"/>
          <w:szCs w:val="21"/>
        </w:rPr>
        <w:t>（二）商务评审需提供的资料（格式自定）</w:t>
      </w:r>
    </w:p>
    <w:p>
      <w:pPr>
        <w:spacing w:line="360" w:lineRule="auto"/>
        <w:ind w:firstLine="420" w:firstLineChars="200"/>
        <w:rPr>
          <w:rFonts w:ascii="宋体" w:hAnsi="宋体"/>
          <w:szCs w:val="21"/>
        </w:rPr>
      </w:pPr>
      <w:r>
        <w:rPr>
          <w:rFonts w:hint="eastAsia" w:ascii="宋体" w:hAnsi="宋体"/>
          <w:szCs w:val="21"/>
        </w:rPr>
        <w:t>五、资格条件及其他</w:t>
      </w:r>
    </w:p>
    <w:p>
      <w:pPr>
        <w:spacing w:line="360" w:lineRule="auto"/>
        <w:ind w:firstLine="420" w:firstLineChars="200"/>
        <w:rPr>
          <w:rFonts w:ascii="宋体" w:hAnsi="宋体"/>
          <w:szCs w:val="21"/>
        </w:rPr>
      </w:pPr>
      <w:r>
        <w:rPr>
          <w:rFonts w:hint="eastAsia" w:ascii="宋体" w:hAnsi="宋体"/>
          <w:szCs w:val="21"/>
        </w:rPr>
        <w:t>（一）基本资格条件</w:t>
      </w:r>
    </w:p>
    <w:p>
      <w:pPr>
        <w:spacing w:line="360" w:lineRule="auto"/>
        <w:ind w:firstLine="420" w:firstLineChars="200"/>
        <w:rPr>
          <w:rFonts w:ascii="宋体" w:hAnsi="宋体"/>
          <w:szCs w:val="21"/>
        </w:rPr>
      </w:pPr>
      <w:r>
        <w:rPr>
          <w:rFonts w:hint="eastAsia" w:ascii="宋体" w:hAnsi="宋体"/>
          <w:szCs w:val="21"/>
        </w:rPr>
        <w:t>（二）特定资格条件</w:t>
      </w:r>
    </w:p>
    <w:p>
      <w:pPr>
        <w:spacing w:line="360" w:lineRule="auto"/>
        <w:ind w:firstLine="420" w:firstLineChars="200"/>
        <w:rPr>
          <w:rFonts w:ascii="宋体" w:hAnsi="宋体"/>
          <w:szCs w:val="21"/>
        </w:rPr>
      </w:pPr>
      <w:r>
        <w:rPr>
          <w:rFonts w:hint="eastAsia" w:ascii="宋体" w:hAnsi="宋体"/>
          <w:szCs w:val="21"/>
        </w:rPr>
        <w:t>（三）其他应提供的资料</w:t>
      </w:r>
    </w:p>
    <w:p>
      <w:pPr>
        <w:spacing w:line="360" w:lineRule="auto"/>
        <w:ind w:firstLine="420" w:firstLineChars="200"/>
        <w:rPr>
          <w:rFonts w:ascii="宋体" w:hAnsi="宋体"/>
          <w:szCs w:val="21"/>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sz w:val="24"/>
        </w:rPr>
      </w:pPr>
    </w:p>
    <w:p>
      <w:pPr>
        <w:spacing w:line="360" w:lineRule="auto"/>
        <w:ind w:firstLine="480" w:firstLineChars="200"/>
        <w:rPr>
          <w:rFonts w:ascii="宋体" w:hAnsi="宋体"/>
          <w:sz w:val="24"/>
        </w:rPr>
      </w:pPr>
    </w:p>
    <w:p>
      <w:pPr>
        <w:pStyle w:val="4"/>
        <w:spacing w:before="0" w:after="0" w:line="480" w:lineRule="exact"/>
        <w:rPr>
          <w:rFonts w:ascii="宋体" w:hAnsi="宋体"/>
          <w:b w:val="0"/>
          <w:bCs w:val="0"/>
          <w:sz w:val="21"/>
          <w:szCs w:val="21"/>
        </w:rPr>
      </w:pPr>
      <w:bookmarkStart w:id="41" w:name="_Toc377402559"/>
      <w:bookmarkStart w:id="42" w:name="_Toc332630166"/>
      <w:bookmarkStart w:id="43" w:name="_Toc328052593"/>
      <w:bookmarkStart w:id="44" w:name="_Toc294083526"/>
      <w:bookmarkStart w:id="45" w:name="_Toc350435647"/>
      <w:bookmarkStart w:id="46" w:name="_Toc375666796"/>
      <w:bookmarkStart w:id="47" w:name="_Toc350093071"/>
      <w:bookmarkStart w:id="48" w:name="_Toc375840799"/>
      <w:bookmarkStart w:id="49" w:name="_Toc433792168"/>
      <w:bookmarkStart w:id="50" w:name="_Toc375841207"/>
      <w:bookmarkStart w:id="51" w:name="_Toc525821774"/>
      <w:bookmarkStart w:id="52" w:name="_Toc333412485"/>
      <w:bookmarkStart w:id="53" w:name="_Toc342913419"/>
      <w:bookmarkStart w:id="54" w:name="_Toc313008356"/>
      <w:bookmarkStart w:id="55" w:name="_Toc313888360"/>
      <w:bookmarkStart w:id="56" w:name="_Toc12789073"/>
      <w:bookmarkStart w:id="57" w:name="_Toc283382454"/>
      <w:r>
        <w:rPr>
          <w:rFonts w:hint="eastAsia" w:ascii="宋体" w:hAnsi="宋体"/>
          <w:b w:val="0"/>
          <w:bCs w:val="0"/>
          <w:sz w:val="21"/>
          <w:szCs w:val="21"/>
        </w:rPr>
        <w:t>一</w:t>
      </w:r>
      <w:r>
        <w:rPr>
          <w:rFonts w:ascii="宋体" w:hAnsi="宋体"/>
          <w:b w:val="0"/>
          <w:bCs w:val="0"/>
          <w:sz w:val="21"/>
          <w:szCs w:val="21"/>
        </w:rPr>
        <w:t>、</w:t>
      </w:r>
      <w:r>
        <w:rPr>
          <w:rFonts w:hint="eastAsia" w:ascii="宋体" w:hAnsi="宋体"/>
          <w:b w:val="0"/>
          <w:bCs w:val="0"/>
          <w:sz w:val="21"/>
          <w:szCs w:val="21"/>
        </w:rPr>
        <w:t>招标文件封面</w:t>
      </w:r>
      <w:bookmarkEnd w:id="41"/>
      <w:bookmarkEnd w:id="42"/>
      <w:bookmarkEnd w:id="43"/>
      <w:bookmarkEnd w:id="44"/>
      <w:bookmarkEnd w:id="45"/>
      <w:bookmarkEnd w:id="46"/>
      <w:bookmarkEnd w:id="47"/>
      <w:bookmarkEnd w:id="48"/>
      <w:bookmarkEnd w:id="49"/>
      <w:bookmarkEnd w:id="50"/>
      <w:bookmarkEnd w:id="51"/>
      <w:bookmarkEnd w:id="52"/>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Pr>
          <w:rFonts w:hint="eastAsia" w:ascii="宋体" w:hAnsi="宋体" w:cs="MingLiU"/>
          <w:b/>
          <w:kern w:val="0"/>
          <w:sz w:val="84"/>
          <w:szCs w:val="84"/>
        </w:rPr>
        <w:t>招标文件</w:t>
      </w:r>
    </w:p>
    <w:p>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p>
    <w:p>
      <w:pPr>
        <w:autoSpaceDE w:val="0"/>
        <w:autoSpaceDN w:val="0"/>
        <w:adjustRightInd w:val="0"/>
        <w:snapToGrid w:val="0"/>
        <w:spacing w:line="360" w:lineRule="auto"/>
        <w:jc w:val="left"/>
        <w:rPr>
          <w:rFonts w:ascii="宋体" w:hAnsi="宋体" w:cs="MingLiU"/>
          <w:kern w:val="0"/>
          <w:sz w:val="16"/>
          <w:szCs w:val="16"/>
        </w:rPr>
      </w:pPr>
    </w:p>
    <w:p>
      <w:pPr>
        <w:tabs>
          <w:tab w:val="left" w:pos="6904"/>
        </w:tabs>
        <w:autoSpaceDE w:val="0"/>
        <w:autoSpaceDN w:val="0"/>
        <w:adjustRightInd w:val="0"/>
        <w:snapToGrid w:val="0"/>
        <w:spacing w:line="360" w:lineRule="auto"/>
        <w:ind w:firstLine="713" w:firstLineChars="343"/>
        <w:jc w:val="left"/>
        <w:rPr>
          <w:rFonts w:ascii="宋体" w:hAnsi="宋体"/>
          <w:b/>
          <w:kern w:val="0"/>
          <w:szCs w:val="28"/>
        </w:rPr>
      </w:pPr>
      <w:r>
        <w:rPr>
          <w:rFonts w:hint="eastAsia" w:ascii="宋体" w:hAnsi="宋体" w:cs="MingLiU"/>
          <w:b/>
          <w:w w:val="99"/>
          <w:kern w:val="0"/>
          <w:szCs w:val="28"/>
        </w:rPr>
        <w:t>项目名称：</w:t>
      </w:r>
      <w:r>
        <w:rPr>
          <w:rFonts w:hint="eastAsia" w:ascii="宋体" w:hAnsi="宋体" w:cs="MingLiU"/>
          <w:b/>
          <w:w w:val="99"/>
          <w:kern w:val="0"/>
          <w:szCs w:val="28"/>
          <w:u w:val="single"/>
        </w:rPr>
        <w:t xml:space="preserve">                      </w:t>
      </w:r>
      <w:r>
        <w:rPr>
          <w:rFonts w:hint="eastAsia" w:ascii="宋体" w:hAnsi="宋体"/>
          <w:b/>
          <w:kern w:val="0"/>
          <w:szCs w:val="28"/>
          <w:u w:val="single"/>
        </w:rPr>
        <w:t xml:space="preserve"> </w:t>
      </w:r>
      <w:r>
        <w:rPr>
          <w:rFonts w:ascii="宋体" w:hAnsi="宋体"/>
          <w:b/>
          <w:kern w:val="0"/>
          <w:szCs w:val="28"/>
          <w:u w:val="single"/>
        </w:rPr>
        <w:t xml:space="preserve">            </w:t>
      </w:r>
      <w:r>
        <w:rPr>
          <w:rFonts w:hint="eastAsia" w:ascii="宋体" w:hAnsi="宋体"/>
          <w:b/>
          <w:kern w:val="0"/>
          <w:szCs w:val="28"/>
          <w:u w:val="single"/>
        </w:rPr>
        <w:t xml:space="preserve">  </w:t>
      </w:r>
    </w:p>
    <w:p>
      <w:pPr>
        <w:tabs>
          <w:tab w:val="left" w:pos="6904"/>
        </w:tabs>
        <w:autoSpaceDE w:val="0"/>
        <w:autoSpaceDN w:val="0"/>
        <w:adjustRightInd w:val="0"/>
        <w:snapToGrid w:val="0"/>
        <w:spacing w:line="360" w:lineRule="auto"/>
        <w:ind w:firstLine="723" w:firstLineChars="343"/>
        <w:jc w:val="left"/>
        <w:rPr>
          <w:rFonts w:ascii="宋体" w:hAnsi="宋体"/>
          <w:b/>
          <w:kern w:val="0"/>
          <w:szCs w:val="28"/>
          <w:u w:val="single"/>
        </w:rPr>
      </w:pPr>
      <w:r>
        <w:rPr>
          <w:rFonts w:hint="eastAsia" w:ascii="宋体" w:hAnsi="宋体"/>
          <w:b/>
          <w:kern w:val="0"/>
          <w:szCs w:val="28"/>
        </w:rPr>
        <w:t>项目编号：</w:t>
      </w:r>
      <w:r>
        <w:rPr>
          <w:rFonts w:hint="eastAsia" w:ascii="宋体" w:hAnsi="宋体"/>
          <w:b/>
          <w:kern w:val="0"/>
          <w:szCs w:val="28"/>
          <w:u w:val="single"/>
        </w:rPr>
        <w:t xml:space="preserve">                    </w:t>
      </w:r>
      <w:r>
        <w:rPr>
          <w:rFonts w:ascii="宋体" w:hAnsi="宋体"/>
          <w:b/>
          <w:kern w:val="0"/>
          <w:szCs w:val="28"/>
          <w:u w:val="single"/>
        </w:rPr>
        <w:t xml:space="preserve">           </w:t>
      </w:r>
      <w:r>
        <w:rPr>
          <w:rFonts w:hint="eastAsia" w:ascii="宋体" w:hAnsi="宋体"/>
          <w:b/>
          <w:kern w:val="0"/>
          <w:szCs w:val="28"/>
          <w:u w:val="single"/>
        </w:rPr>
        <w:t xml:space="preserve">  </w:t>
      </w:r>
    </w:p>
    <w:p>
      <w:pPr>
        <w:autoSpaceDE w:val="0"/>
        <w:autoSpaceDN w:val="0"/>
        <w:adjustRightInd w:val="0"/>
        <w:snapToGrid w:val="0"/>
        <w:spacing w:line="360" w:lineRule="auto"/>
        <w:jc w:val="left"/>
        <w:rPr>
          <w:rFonts w:ascii="宋体" w:hAnsi="宋体" w:cs="MingLiU"/>
          <w:b/>
          <w:kern w:val="0"/>
          <w:sz w:val="20"/>
          <w:u w:val="single"/>
        </w:rPr>
      </w:pPr>
    </w:p>
    <w:p>
      <w:pPr>
        <w:autoSpaceDE w:val="0"/>
        <w:autoSpaceDN w:val="0"/>
        <w:adjustRightInd w:val="0"/>
        <w:snapToGrid w:val="0"/>
        <w:spacing w:line="360" w:lineRule="auto"/>
        <w:jc w:val="left"/>
        <w:rPr>
          <w:rFonts w:ascii="宋体" w:hAnsi="宋体" w:cs="MingLiU"/>
          <w:b/>
          <w:kern w:val="0"/>
          <w:sz w:val="20"/>
          <w:u w:val="single"/>
        </w:rPr>
      </w:pPr>
    </w:p>
    <w:p>
      <w:pPr>
        <w:autoSpaceDE w:val="0"/>
        <w:autoSpaceDN w:val="0"/>
        <w:adjustRightInd w:val="0"/>
        <w:snapToGrid w:val="0"/>
        <w:spacing w:line="360" w:lineRule="auto"/>
        <w:jc w:val="left"/>
        <w:rPr>
          <w:rFonts w:ascii="宋体" w:hAnsi="宋体" w:cs="MingLiU"/>
          <w:b/>
          <w:kern w:val="0"/>
          <w:sz w:val="20"/>
        </w:rPr>
      </w:pPr>
    </w:p>
    <w:p>
      <w:pPr>
        <w:autoSpaceDE w:val="0"/>
        <w:autoSpaceDN w:val="0"/>
        <w:adjustRightInd w:val="0"/>
        <w:snapToGrid w:val="0"/>
        <w:spacing w:line="360" w:lineRule="auto"/>
        <w:jc w:val="left"/>
        <w:rPr>
          <w:rFonts w:ascii="宋体" w:hAnsi="宋体" w:cs="MingLiU"/>
          <w:b/>
          <w:kern w:val="0"/>
          <w:sz w:val="20"/>
        </w:rPr>
      </w:pPr>
    </w:p>
    <w:p>
      <w:pPr>
        <w:autoSpaceDE w:val="0"/>
        <w:autoSpaceDN w:val="0"/>
        <w:adjustRightInd w:val="0"/>
        <w:snapToGrid w:val="0"/>
        <w:spacing w:line="360" w:lineRule="auto"/>
        <w:jc w:val="left"/>
        <w:rPr>
          <w:rFonts w:ascii="宋体" w:hAnsi="宋体" w:cs="MingLiU"/>
          <w:b/>
          <w:kern w:val="0"/>
          <w:sz w:val="20"/>
        </w:rPr>
      </w:pPr>
    </w:p>
    <w:p>
      <w:pPr>
        <w:autoSpaceDE w:val="0"/>
        <w:autoSpaceDN w:val="0"/>
        <w:adjustRightInd w:val="0"/>
        <w:snapToGrid w:val="0"/>
        <w:spacing w:line="360" w:lineRule="auto"/>
        <w:jc w:val="left"/>
        <w:rPr>
          <w:rFonts w:ascii="宋体" w:hAnsi="宋体" w:cs="MingLiU"/>
          <w:b/>
          <w:kern w:val="0"/>
          <w:sz w:val="20"/>
        </w:rPr>
      </w:pPr>
    </w:p>
    <w:p>
      <w:pPr>
        <w:autoSpaceDE w:val="0"/>
        <w:autoSpaceDN w:val="0"/>
        <w:adjustRightInd w:val="0"/>
        <w:snapToGrid w:val="0"/>
        <w:spacing w:line="360" w:lineRule="auto"/>
        <w:jc w:val="left"/>
        <w:rPr>
          <w:rFonts w:ascii="宋体" w:hAnsi="宋体" w:cs="MingLiU"/>
          <w:b/>
          <w:kern w:val="0"/>
          <w:sz w:val="20"/>
        </w:rPr>
      </w:pPr>
    </w:p>
    <w:p>
      <w:pPr>
        <w:autoSpaceDE w:val="0"/>
        <w:autoSpaceDN w:val="0"/>
        <w:adjustRightInd w:val="0"/>
        <w:snapToGrid w:val="0"/>
        <w:spacing w:line="360" w:lineRule="auto"/>
        <w:jc w:val="left"/>
        <w:rPr>
          <w:rFonts w:ascii="宋体" w:hAnsi="宋体" w:cs="MingLiU"/>
          <w:b/>
          <w:kern w:val="0"/>
          <w:sz w:val="20"/>
        </w:rPr>
      </w:pPr>
    </w:p>
    <w:p>
      <w:pPr>
        <w:autoSpaceDE w:val="0"/>
        <w:autoSpaceDN w:val="0"/>
        <w:adjustRightInd w:val="0"/>
        <w:snapToGrid w:val="0"/>
        <w:spacing w:line="360" w:lineRule="auto"/>
        <w:jc w:val="left"/>
        <w:rPr>
          <w:rFonts w:ascii="宋体" w:hAnsi="宋体" w:cs="MingLiU"/>
          <w:b/>
          <w:kern w:val="0"/>
          <w:sz w:val="20"/>
        </w:rPr>
      </w:pPr>
    </w:p>
    <w:p>
      <w:pPr>
        <w:tabs>
          <w:tab w:val="left" w:pos="6080"/>
          <w:tab w:val="left" w:pos="6640"/>
        </w:tabs>
        <w:autoSpaceDE w:val="0"/>
        <w:autoSpaceDN w:val="0"/>
        <w:adjustRightInd w:val="0"/>
        <w:snapToGrid w:val="0"/>
        <w:spacing w:line="360" w:lineRule="auto"/>
        <w:ind w:firstLine="1370" w:firstLineChars="650"/>
        <w:rPr>
          <w:rFonts w:ascii="宋体" w:hAnsi="宋体"/>
          <w:b/>
          <w:w w:val="99"/>
          <w:kern w:val="0"/>
          <w:szCs w:val="28"/>
        </w:rPr>
      </w:pPr>
      <w:r>
        <w:rPr>
          <w:rFonts w:hint="eastAsia" w:ascii="宋体" w:hAnsi="宋体"/>
          <w:b/>
          <w:kern w:val="0"/>
          <w:szCs w:val="28"/>
        </w:rPr>
        <w:t>投标人：</w:t>
      </w:r>
      <w:r>
        <w:rPr>
          <w:rFonts w:hint="eastAsia" w:ascii="宋体" w:hAnsi="宋体" w:cs="MingLiU"/>
          <w:b/>
          <w:w w:val="198"/>
          <w:kern w:val="0"/>
          <w:szCs w:val="28"/>
          <w:u w:val="single"/>
        </w:rPr>
        <w:t xml:space="preserve"> 　　　　 　　</w:t>
      </w:r>
      <w:r>
        <w:rPr>
          <w:rFonts w:hint="eastAsia" w:ascii="宋体" w:hAnsi="宋体" w:cs="MingLiU"/>
          <w:b/>
          <w:w w:val="99"/>
          <w:kern w:val="0"/>
          <w:szCs w:val="28"/>
        </w:rPr>
        <w:t>（公章）</w:t>
      </w:r>
    </w:p>
    <w:p>
      <w:pPr>
        <w:tabs>
          <w:tab w:val="left" w:pos="6080"/>
          <w:tab w:val="left" w:pos="6640"/>
        </w:tabs>
        <w:autoSpaceDE w:val="0"/>
        <w:autoSpaceDN w:val="0"/>
        <w:adjustRightInd w:val="0"/>
        <w:snapToGrid w:val="0"/>
        <w:spacing w:line="360" w:lineRule="auto"/>
        <w:ind w:firstLine="1351" w:firstLineChars="650"/>
        <w:rPr>
          <w:rFonts w:ascii="宋体" w:hAnsi="宋体" w:cs="MingLiU"/>
          <w:b/>
          <w:w w:val="99"/>
          <w:kern w:val="0"/>
          <w:szCs w:val="28"/>
        </w:rPr>
      </w:pPr>
      <w:r>
        <w:rPr>
          <w:rFonts w:hint="eastAsia" w:ascii="宋体" w:hAnsi="宋体" w:cs="MingLiU"/>
          <w:b/>
          <w:w w:val="99"/>
          <w:kern w:val="0"/>
          <w:szCs w:val="28"/>
        </w:rPr>
        <w:t>法定代表人或其授权代表：</w:t>
      </w:r>
      <w:r>
        <w:rPr>
          <w:rFonts w:hint="eastAsia" w:ascii="宋体" w:hAnsi="宋体" w:cs="MingLiU"/>
          <w:b/>
          <w:w w:val="198"/>
          <w:kern w:val="0"/>
          <w:szCs w:val="28"/>
          <w:u w:val="single"/>
        </w:rPr>
        <w:t xml:space="preserve"> 　　 　</w:t>
      </w:r>
      <w:r>
        <w:rPr>
          <w:rFonts w:hint="eastAsia" w:ascii="宋体" w:hAnsi="宋体" w:cs="MingLiU"/>
          <w:b/>
          <w:w w:val="99"/>
          <w:kern w:val="0"/>
          <w:szCs w:val="28"/>
        </w:rPr>
        <w:t>（签字）</w:t>
      </w:r>
    </w:p>
    <w:p>
      <w:pPr>
        <w:tabs>
          <w:tab w:val="left" w:pos="3280"/>
          <w:tab w:val="left" w:pos="4680"/>
          <w:tab w:val="left" w:pos="6080"/>
        </w:tabs>
        <w:autoSpaceDE w:val="0"/>
        <w:autoSpaceDN w:val="0"/>
        <w:adjustRightInd w:val="0"/>
        <w:snapToGrid w:val="0"/>
        <w:spacing w:line="360" w:lineRule="auto"/>
        <w:jc w:val="center"/>
        <w:rPr>
          <w:rFonts w:ascii="宋体" w:hAnsi="宋体" w:cs="MingLiU"/>
          <w:b/>
          <w:w w:val="99"/>
          <w:kern w:val="0"/>
          <w:szCs w:val="28"/>
        </w:rPr>
      </w:pPr>
      <w:r>
        <w:rPr>
          <w:rFonts w:hint="eastAsia" w:ascii="宋体" w:hAnsi="宋体" w:cs="MingLiU"/>
          <w:b/>
          <w:w w:val="99"/>
          <w:kern w:val="0"/>
          <w:szCs w:val="28"/>
          <w:u w:val="single"/>
        </w:rPr>
        <w:t xml:space="preserve">     　</w:t>
      </w:r>
      <w:r>
        <w:rPr>
          <w:rFonts w:hint="eastAsia" w:ascii="宋体" w:hAnsi="宋体" w:cs="MingLiU"/>
          <w:b/>
          <w:w w:val="99"/>
          <w:kern w:val="0"/>
          <w:szCs w:val="28"/>
        </w:rPr>
        <w:t>年</w:t>
      </w:r>
      <w:r>
        <w:rPr>
          <w:rFonts w:hint="eastAsia" w:ascii="宋体" w:hAnsi="宋体" w:cs="MingLiU"/>
          <w:b/>
          <w:w w:val="198"/>
          <w:kern w:val="0"/>
          <w:szCs w:val="28"/>
          <w:u w:val="single"/>
        </w:rPr>
        <w:t xml:space="preserve">  </w:t>
      </w:r>
      <w:r>
        <w:rPr>
          <w:rFonts w:hint="eastAsia" w:ascii="宋体" w:hAnsi="宋体" w:cs="MingLiU"/>
          <w:b/>
          <w:w w:val="99"/>
          <w:kern w:val="0"/>
          <w:szCs w:val="28"/>
        </w:rPr>
        <w:t>月</w:t>
      </w:r>
      <w:r>
        <w:rPr>
          <w:rFonts w:hint="eastAsia" w:ascii="宋体" w:hAnsi="宋体" w:cs="MingLiU"/>
          <w:b/>
          <w:w w:val="198"/>
          <w:kern w:val="0"/>
          <w:szCs w:val="28"/>
          <w:u w:val="single"/>
        </w:rPr>
        <w:t xml:space="preserve">  </w:t>
      </w:r>
      <w:r>
        <w:rPr>
          <w:rFonts w:hint="eastAsia" w:ascii="宋体" w:hAnsi="宋体" w:cs="MingLiU"/>
          <w:b/>
          <w:w w:val="99"/>
          <w:kern w:val="0"/>
          <w:szCs w:val="28"/>
        </w:rPr>
        <w:t>日</w:t>
      </w:r>
    </w:p>
    <w:p>
      <w:pPr>
        <w:tabs>
          <w:tab w:val="left" w:pos="3280"/>
          <w:tab w:val="left" w:pos="4680"/>
          <w:tab w:val="left" w:pos="6080"/>
        </w:tabs>
        <w:autoSpaceDE w:val="0"/>
        <w:autoSpaceDN w:val="0"/>
        <w:adjustRightInd w:val="0"/>
        <w:snapToGrid w:val="0"/>
        <w:spacing w:line="360" w:lineRule="auto"/>
        <w:jc w:val="center"/>
        <w:rPr>
          <w:rFonts w:ascii="宋体" w:hAnsi="宋体" w:cs="MingLiU"/>
          <w:b/>
          <w:w w:val="99"/>
          <w:kern w:val="0"/>
          <w:szCs w:val="28"/>
        </w:rPr>
      </w:pPr>
    </w:p>
    <w:p>
      <w:pPr>
        <w:tabs>
          <w:tab w:val="left" w:pos="3280"/>
          <w:tab w:val="left" w:pos="4680"/>
          <w:tab w:val="left" w:pos="6080"/>
        </w:tabs>
        <w:autoSpaceDE w:val="0"/>
        <w:autoSpaceDN w:val="0"/>
        <w:adjustRightInd w:val="0"/>
        <w:snapToGrid w:val="0"/>
        <w:spacing w:line="360" w:lineRule="auto"/>
        <w:jc w:val="center"/>
        <w:rPr>
          <w:rFonts w:ascii="宋体" w:hAnsi="宋体" w:cs="MingLiU"/>
          <w:b/>
          <w:w w:val="99"/>
          <w:kern w:val="0"/>
          <w:szCs w:val="28"/>
        </w:rPr>
      </w:pPr>
    </w:p>
    <w:p>
      <w:pPr>
        <w:tabs>
          <w:tab w:val="left" w:pos="3280"/>
          <w:tab w:val="left" w:pos="4680"/>
          <w:tab w:val="left" w:pos="6080"/>
        </w:tabs>
        <w:autoSpaceDE w:val="0"/>
        <w:autoSpaceDN w:val="0"/>
        <w:adjustRightInd w:val="0"/>
        <w:snapToGrid w:val="0"/>
        <w:spacing w:line="360" w:lineRule="auto"/>
        <w:jc w:val="center"/>
        <w:rPr>
          <w:rFonts w:ascii="宋体" w:hAnsi="宋体" w:cs="MingLiU"/>
          <w:b/>
          <w:w w:val="99"/>
          <w:kern w:val="0"/>
          <w:szCs w:val="28"/>
        </w:rPr>
      </w:pP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Cs w:val="28"/>
        </w:rPr>
      </w:pP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Cs w:val="28"/>
        </w:rPr>
      </w:pPr>
    </w:p>
    <w:p>
      <w:pPr>
        <w:pStyle w:val="4"/>
        <w:spacing w:before="0" w:after="0" w:line="480" w:lineRule="exact"/>
        <w:rPr>
          <w:rFonts w:ascii="宋体" w:hAnsi="宋体"/>
          <w:b w:val="0"/>
          <w:bCs w:val="0"/>
          <w:sz w:val="21"/>
          <w:szCs w:val="21"/>
        </w:rPr>
      </w:pPr>
      <w:bookmarkStart w:id="58" w:name="_Toc525821775"/>
      <w:bookmarkStart w:id="59" w:name="_Toc433792169"/>
      <w:r>
        <w:rPr>
          <w:rFonts w:hint="eastAsia" w:ascii="宋体" w:hAnsi="宋体"/>
          <w:b w:val="0"/>
          <w:bCs w:val="0"/>
          <w:sz w:val="21"/>
          <w:szCs w:val="21"/>
        </w:rPr>
        <w:t>二、经济部分</w:t>
      </w:r>
      <w:bookmarkEnd w:id="53"/>
      <w:bookmarkEnd w:id="54"/>
      <w:bookmarkEnd w:id="55"/>
      <w:bookmarkEnd w:id="58"/>
      <w:bookmarkEnd w:id="59"/>
    </w:p>
    <w:bookmarkEnd w:id="56"/>
    <w:bookmarkEnd w:id="57"/>
    <w:p>
      <w:pPr>
        <w:tabs>
          <w:tab w:val="left" w:pos="6300"/>
        </w:tabs>
        <w:snapToGrid w:val="0"/>
        <w:spacing w:line="480" w:lineRule="exact"/>
        <w:ind w:firstLine="420" w:firstLineChars="200"/>
        <w:rPr>
          <w:rFonts w:ascii="宋体" w:hAnsi="宋体"/>
          <w:szCs w:val="21"/>
        </w:rPr>
      </w:pPr>
      <w:r>
        <w:rPr>
          <w:rFonts w:hint="eastAsia" w:ascii="宋体" w:hAnsi="宋体"/>
          <w:szCs w:val="21"/>
        </w:rPr>
        <w:t>（一）招标报价函</w:t>
      </w:r>
    </w:p>
    <w:p>
      <w:pPr>
        <w:tabs>
          <w:tab w:val="left" w:pos="6300"/>
        </w:tabs>
        <w:snapToGrid w:val="0"/>
        <w:spacing w:line="480" w:lineRule="exact"/>
        <w:jc w:val="center"/>
        <w:outlineLvl w:val="0"/>
        <w:rPr>
          <w:rFonts w:ascii="宋体" w:hAnsi="宋体"/>
          <w:szCs w:val="21"/>
        </w:rPr>
      </w:pPr>
      <w:bookmarkStart w:id="60" w:name="_Toc529957090"/>
      <w:r>
        <w:rPr>
          <w:rFonts w:hint="eastAsia" w:ascii="宋体" w:hAnsi="宋体"/>
          <w:szCs w:val="21"/>
        </w:rPr>
        <w:t>招标报价函</w:t>
      </w:r>
      <w:bookmarkEnd w:id="60"/>
    </w:p>
    <w:p>
      <w:pPr>
        <w:tabs>
          <w:tab w:val="left" w:pos="6300"/>
        </w:tabs>
        <w:snapToGrid w:val="0"/>
        <w:spacing w:line="480" w:lineRule="exact"/>
        <w:rPr>
          <w:rFonts w:ascii="宋体" w:hAnsi="宋体"/>
          <w:szCs w:val="21"/>
        </w:rPr>
      </w:pPr>
      <w:r>
        <w:rPr>
          <w:rFonts w:hint="eastAsia" w:ascii="宋体" w:hAnsi="宋体"/>
          <w:szCs w:val="21"/>
          <w:u w:val="single"/>
        </w:rPr>
        <w:t>（招标人）</w:t>
      </w:r>
      <w:r>
        <w:rPr>
          <w:rFonts w:hint="eastAsia" w:ascii="宋体" w:hAnsi="宋体"/>
          <w:szCs w:val="21"/>
        </w:rPr>
        <w:t>：</w:t>
      </w:r>
    </w:p>
    <w:p>
      <w:pPr>
        <w:tabs>
          <w:tab w:val="left" w:pos="6300"/>
        </w:tabs>
        <w:snapToGrid w:val="0"/>
        <w:spacing w:line="480" w:lineRule="exact"/>
        <w:ind w:firstLine="420" w:firstLineChars="200"/>
        <w:rPr>
          <w:rFonts w:ascii="宋体" w:hAnsi="宋体"/>
          <w:szCs w:val="21"/>
        </w:rPr>
      </w:pPr>
      <w:r>
        <w:rPr>
          <w:rFonts w:hint="eastAsia" w:ascii="宋体" w:hAnsi="宋体"/>
          <w:szCs w:val="21"/>
        </w:rPr>
        <w:t>我方收到____________________________（项目名称）的招标文件，经详细研究，决定参加该项目的招标。</w:t>
      </w:r>
    </w:p>
    <w:p>
      <w:pPr>
        <w:tabs>
          <w:tab w:val="left" w:pos="6300"/>
        </w:tabs>
        <w:snapToGrid w:val="0"/>
        <w:spacing w:line="480" w:lineRule="exact"/>
        <w:ind w:firstLine="420" w:firstLineChars="200"/>
        <w:rPr>
          <w:rFonts w:ascii="宋体" w:hAnsi="宋体"/>
          <w:szCs w:val="21"/>
        </w:rPr>
      </w:pPr>
      <w:r>
        <w:rPr>
          <w:rFonts w:hint="eastAsia" w:ascii="宋体" w:hAnsi="宋体"/>
          <w:szCs w:val="21"/>
        </w:rPr>
        <w:t>1．愿意按照招标文件中的一切要求，提供本项目的施工及技术服务，报价为每米人民币大写：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；人民币小写：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tabs>
          <w:tab w:val="left" w:pos="6300"/>
        </w:tabs>
        <w:snapToGrid w:val="0"/>
        <w:spacing w:line="480" w:lineRule="exact"/>
        <w:ind w:firstLine="420" w:firstLineChars="200"/>
        <w:rPr>
          <w:rFonts w:ascii="宋体" w:hAnsi="宋体"/>
          <w:szCs w:val="21"/>
        </w:rPr>
      </w:pPr>
      <w:r>
        <w:rPr>
          <w:rFonts w:hint="eastAsia" w:ascii="宋体" w:hAnsi="宋体"/>
          <w:szCs w:val="21"/>
        </w:rPr>
        <w:t>2．我方现提交的响应文件为：响应文件正本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份，电子文档</w:t>
      </w:r>
      <w:r>
        <w:rPr>
          <w:rFonts w:hint="eastAsia" w:ascii="宋体" w:hAnsi="宋体"/>
          <w:szCs w:val="21"/>
          <w:u w:val="single"/>
        </w:rPr>
        <w:t xml:space="preserve">   </w:t>
      </w:r>
      <w:r>
        <w:rPr>
          <w:rFonts w:hint="eastAsia" w:ascii="宋体" w:hAnsi="宋体"/>
          <w:szCs w:val="21"/>
        </w:rPr>
        <w:t>份。</w:t>
      </w:r>
    </w:p>
    <w:p>
      <w:pPr>
        <w:tabs>
          <w:tab w:val="left" w:pos="6300"/>
        </w:tabs>
        <w:snapToGrid w:val="0"/>
        <w:spacing w:line="480" w:lineRule="exact"/>
        <w:ind w:firstLine="420" w:firstLineChars="200"/>
        <w:rPr>
          <w:rFonts w:ascii="宋体" w:hAnsi="宋体"/>
          <w:szCs w:val="21"/>
        </w:rPr>
      </w:pPr>
      <w:r>
        <w:rPr>
          <w:rFonts w:hint="eastAsia" w:ascii="宋体" w:hAnsi="宋体"/>
          <w:szCs w:val="21"/>
        </w:rPr>
        <w:t>3．我方承诺：本次投标的有效期为30天。</w:t>
      </w:r>
    </w:p>
    <w:p>
      <w:pPr>
        <w:tabs>
          <w:tab w:val="left" w:pos="6300"/>
        </w:tabs>
        <w:snapToGrid w:val="0"/>
        <w:spacing w:line="480" w:lineRule="exact"/>
        <w:ind w:firstLine="420" w:firstLineChars="200"/>
        <w:rPr>
          <w:rFonts w:ascii="宋体" w:hAnsi="宋体"/>
          <w:szCs w:val="21"/>
        </w:rPr>
      </w:pPr>
      <w:r>
        <w:rPr>
          <w:rFonts w:hint="eastAsia" w:ascii="宋体" w:hAnsi="宋体"/>
          <w:szCs w:val="21"/>
        </w:rPr>
        <w:t>4．我方完全理解和接受贵方招标文件的一切规定和要求及招标评审办法。</w:t>
      </w:r>
    </w:p>
    <w:p>
      <w:pPr>
        <w:tabs>
          <w:tab w:val="left" w:pos="6300"/>
        </w:tabs>
        <w:snapToGrid w:val="0"/>
        <w:spacing w:line="480" w:lineRule="exact"/>
        <w:ind w:firstLine="420" w:firstLineChars="200"/>
        <w:rPr>
          <w:rFonts w:ascii="宋体" w:hAnsi="宋体"/>
          <w:szCs w:val="21"/>
        </w:rPr>
      </w:pPr>
      <w:r>
        <w:rPr>
          <w:rFonts w:hint="eastAsia" w:ascii="宋体" w:hAnsi="宋体"/>
          <w:szCs w:val="21"/>
        </w:rPr>
        <w:t>5．在整个招标过程中，我方若有违规行为，接受按照《招标文件》之规定给予惩罚。</w:t>
      </w:r>
    </w:p>
    <w:p>
      <w:pPr>
        <w:tabs>
          <w:tab w:val="left" w:pos="6300"/>
        </w:tabs>
        <w:snapToGrid w:val="0"/>
        <w:spacing w:line="480" w:lineRule="exact"/>
        <w:ind w:firstLine="420" w:firstLineChars="200"/>
        <w:rPr>
          <w:rFonts w:ascii="宋体" w:hAnsi="宋体"/>
          <w:szCs w:val="21"/>
        </w:rPr>
      </w:pPr>
      <w:r>
        <w:rPr>
          <w:rFonts w:hint="eastAsia" w:ascii="宋体" w:hAnsi="宋体"/>
          <w:szCs w:val="21"/>
        </w:rPr>
        <w:t>6．我方若成为中标人，将按照最终投标结果签订合同，并且严格履行合同义务。本承诺函将成为合同不可分割的一部分，与合同具有同等的法律效力。</w:t>
      </w:r>
    </w:p>
    <w:p>
      <w:pPr>
        <w:tabs>
          <w:tab w:val="left" w:pos="6300"/>
        </w:tabs>
        <w:snapToGrid w:val="0"/>
        <w:spacing w:line="480" w:lineRule="exact"/>
        <w:ind w:firstLine="420" w:firstLineChars="200"/>
        <w:rPr>
          <w:rFonts w:ascii="宋体" w:hAnsi="宋体"/>
          <w:szCs w:val="21"/>
        </w:rPr>
      </w:pPr>
      <w:r>
        <w:rPr>
          <w:rFonts w:hint="eastAsia" w:ascii="宋体" w:hAnsi="宋体"/>
          <w:szCs w:val="21"/>
        </w:rPr>
        <w:t>7．我方同意按招标文件规定，交纳招标文件要求的保证金。</w:t>
      </w:r>
    </w:p>
    <w:p>
      <w:pPr>
        <w:tabs>
          <w:tab w:val="left" w:pos="6300"/>
        </w:tabs>
        <w:snapToGrid w:val="0"/>
        <w:spacing w:line="480" w:lineRule="exact"/>
        <w:ind w:firstLine="570"/>
        <w:rPr>
          <w:rFonts w:ascii="宋体" w:hAnsi="宋体"/>
          <w:szCs w:val="21"/>
        </w:rPr>
      </w:pPr>
      <w:r>
        <w:rPr>
          <w:rFonts w:hint="eastAsia" w:ascii="宋体" w:hAnsi="宋体"/>
          <w:szCs w:val="21"/>
        </w:rPr>
        <w:t>投标人（公章）：</w:t>
      </w:r>
    </w:p>
    <w:p>
      <w:pPr>
        <w:tabs>
          <w:tab w:val="left" w:pos="6300"/>
        </w:tabs>
        <w:snapToGrid w:val="0"/>
        <w:spacing w:line="480" w:lineRule="exact"/>
        <w:ind w:firstLine="570"/>
        <w:rPr>
          <w:rFonts w:ascii="宋体" w:hAnsi="宋体"/>
          <w:szCs w:val="21"/>
        </w:rPr>
      </w:pPr>
      <w:r>
        <w:rPr>
          <w:rFonts w:hint="eastAsia" w:ascii="宋体" w:hAnsi="宋体"/>
          <w:szCs w:val="21"/>
        </w:rPr>
        <w:t xml:space="preserve">地址：  </w:t>
      </w:r>
    </w:p>
    <w:p>
      <w:pPr>
        <w:tabs>
          <w:tab w:val="left" w:pos="6300"/>
        </w:tabs>
        <w:snapToGrid w:val="0"/>
        <w:spacing w:line="480" w:lineRule="exact"/>
        <w:ind w:firstLine="570"/>
        <w:rPr>
          <w:rFonts w:ascii="宋体" w:hAnsi="宋体"/>
          <w:szCs w:val="21"/>
        </w:rPr>
      </w:pPr>
      <w:r>
        <w:rPr>
          <w:rFonts w:hint="eastAsia" w:ascii="宋体" w:hAnsi="宋体"/>
          <w:szCs w:val="21"/>
        </w:rPr>
        <w:t>电话：                           传真：</w:t>
      </w:r>
    </w:p>
    <w:p>
      <w:pPr>
        <w:tabs>
          <w:tab w:val="left" w:pos="6300"/>
        </w:tabs>
        <w:snapToGrid w:val="0"/>
        <w:spacing w:line="480" w:lineRule="exact"/>
        <w:ind w:firstLine="570"/>
        <w:rPr>
          <w:rFonts w:ascii="宋体" w:hAnsi="宋体"/>
          <w:szCs w:val="21"/>
        </w:rPr>
      </w:pPr>
      <w:r>
        <w:rPr>
          <w:rFonts w:hint="eastAsia" w:ascii="宋体" w:hAnsi="宋体"/>
          <w:szCs w:val="21"/>
        </w:rPr>
        <w:t>网址：                           邮编：</w:t>
      </w:r>
    </w:p>
    <w:p>
      <w:pPr>
        <w:tabs>
          <w:tab w:val="left" w:pos="6300"/>
        </w:tabs>
        <w:snapToGrid w:val="0"/>
        <w:spacing w:line="480" w:lineRule="exact"/>
        <w:ind w:firstLine="570"/>
        <w:rPr>
          <w:rFonts w:ascii="宋体" w:hAnsi="宋体"/>
          <w:szCs w:val="21"/>
        </w:rPr>
      </w:pPr>
      <w:r>
        <w:rPr>
          <w:rFonts w:hint="eastAsia" w:ascii="宋体" w:hAnsi="宋体"/>
          <w:szCs w:val="21"/>
        </w:rPr>
        <w:t>联系人：</w:t>
      </w:r>
    </w:p>
    <w:p>
      <w:pPr>
        <w:snapToGrid w:val="0"/>
        <w:spacing w:line="480" w:lineRule="exact"/>
        <w:ind w:firstLine="420" w:firstLineChars="20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p>
      <w:pPr>
        <w:snapToGrid w:val="0"/>
        <w:spacing w:line="480" w:lineRule="exact"/>
        <w:ind w:firstLine="4620" w:firstLineChars="2200"/>
        <w:rPr>
          <w:rFonts w:ascii="宋体" w:hAnsi="宋体"/>
          <w:szCs w:val="21"/>
        </w:rPr>
        <w:sectPr>
          <w:headerReference r:id="rId9" w:type="default"/>
          <w:footerReference r:id="rId10" w:type="default"/>
          <w:pgSz w:w="11907" w:h="16840"/>
          <w:pgMar w:top="1134" w:right="1191" w:bottom="1134" w:left="1304" w:header="851" w:footer="992" w:gutter="0"/>
          <w:cols w:space="720" w:num="1"/>
          <w:docGrid w:linePitch="380" w:charSpace="-5735"/>
        </w:sectPr>
      </w:pPr>
      <w:r>
        <w:rPr>
          <w:rFonts w:hint="eastAsia" w:ascii="宋体" w:hAnsi="宋体"/>
          <w:szCs w:val="21"/>
        </w:rPr>
        <w:t xml:space="preserve">  年   月   日</w:t>
      </w:r>
    </w:p>
    <w:p>
      <w:pPr>
        <w:numPr>
          <w:ilvl w:val="0"/>
          <w:numId w:val="10"/>
        </w:numPr>
        <w:tabs>
          <w:tab w:val="left" w:pos="2895"/>
        </w:tabs>
        <w:spacing w:line="480" w:lineRule="exact"/>
        <w:ind w:firstLine="420" w:firstLineChars="200"/>
        <w:rPr>
          <w:rFonts w:ascii="宋体" w:hAnsi="宋体"/>
          <w:szCs w:val="21"/>
        </w:rPr>
      </w:pPr>
      <w:r>
        <w:rPr>
          <w:rFonts w:hint="eastAsia" w:ascii="宋体" w:hAnsi="宋体"/>
          <w:szCs w:val="21"/>
        </w:rPr>
        <w:t>明细报价表</w:t>
      </w:r>
    </w:p>
    <w:p>
      <w:pPr>
        <w:tabs>
          <w:tab w:val="left" w:pos="2895"/>
        </w:tabs>
        <w:spacing w:line="480" w:lineRule="exact"/>
        <w:rPr>
          <w:rFonts w:ascii="宋体" w:hAnsi="宋体"/>
          <w:szCs w:val="21"/>
        </w:rPr>
      </w:pPr>
    </w:p>
    <w:p>
      <w:pPr>
        <w:tabs>
          <w:tab w:val="left" w:pos="2895"/>
        </w:tabs>
        <w:spacing w:line="480" w:lineRule="exact"/>
        <w:rPr>
          <w:rFonts w:ascii="宋体" w:hAnsi="宋体"/>
          <w:szCs w:val="21"/>
        </w:rPr>
      </w:pPr>
      <w:r>
        <w:rPr>
          <w:rFonts w:hint="eastAsia" w:ascii="宋体" w:hAnsi="宋体"/>
          <w:szCs w:val="21"/>
        </w:rPr>
        <w:t>招标项目名称：</w:t>
      </w:r>
    </w:p>
    <w:p>
      <w:pPr>
        <w:tabs>
          <w:tab w:val="left" w:pos="2895"/>
        </w:tabs>
        <w:spacing w:line="480" w:lineRule="exact"/>
        <w:ind w:firstLine="420" w:firstLineChars="200"/>
        <w:rPr>
          <w:rFonts w:ascii="宋体" w:hAnsi="宋体"/>
          <w:szCs w:val="21"/>
        </w:rPr>
      </w:pPr>
      <w:r>
        <w:rPr>
          <w:rFonts w:hint="eastAsia" w:ascii="宋体" w:hAnsi="宋体"/>
          <w:szCs w:val="21"/>
        </w:rPr>
        <w:t xml:space="preserve">                                                         单位：元</w:t>
      </w:r>
    </w:p>
    <w:tbl>
      <w:tblPr>
        <w:tblStyle w:val="60"/>
        <w:tblW w:w="9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
        <w:gridCol w:w="2594"/>
        <w:gridCol w:w="8"/>
        <w:gridCol w:w="1923"/>
        <w:gridCol w:w="1923"/>
        <w:gridCol w:w="1941"/>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1234" w:type="dxa"/>
            <w:gridSpan w:val="2"/>
            <w:vAlign w:val="center"/>
          </w:tcPr>
          <w:p>
            <w:pPr>
              <w:jc w:val="center"/>
              <w:rPr>
                <w:rFonts w:ascii="宋体" w:hAnsi="宋体" w:cs="宋体"/>
                <w:b/>
                <w:szCs w:val="21"/>
              </w:rPr>
            </w:pPr>
            <w:r>
              <w:rPr>
                <w:rFonts w:hint="eastAsia" w:ascii="宋体" w:hAnsi="宋体" w:cs="宋体"/>
                <w:b/>
                <w:szCs w:val="21"/>
              </w:rPr>
              <w:t>序号</w:t>
            </w:r>
          </w:p>
        </w:tc>
        <w:tc>
          <w:tcPr>
            <w:tcW w:w="2602" w:type="dxa"/>
            <w:gridSpan w:val="2"/>
            <w:vAlign w:val="center"/>
          </w:tcPr>
          <w:p>
            <w:pPr>
              <w:jc w:val="center"/>
              <w:rPr>
                <w:rFonts w:ascii="宋体" w:hAnsi="宋体" w:cs="宋体"/>
                <w:b/>
                <w:szCs w:val="21"/>
              </w:rPr>
            </w:pPr>
            <w:r>
              <w:rPr>
                <w:rFonts w:hint="eastAsia" w:ascii="宋体" w:hAnsi="宋体" w:cs="宋体"/>
                <w:b/>
                <w:szCs w:val="21"/>
              </w:rPr>
              <w:t>名称</w:t>
            </w:r>
          </w:p>
        </w:tc>
        <w:tc>
          <w:tcPr>
            <w:tcW w:w="1923" w:type="dxa"/>
            <w:vAlign w:val="center"/>
          </w:tcPr>
          <w:p>
            <w:pPr>
              <w:jc w:val="center"/>
              <w:rPr>
                <w:rFonts w:ascii="宋体" w:hAnsi="宋体" w:cs="宋体"/>
                <w:b/>
                <w:szCs w:val="21"/>
              </w:rPr>
            </w:pPr>
            <w:r>
              <w:rPr>
                <w:rFonts w:hint="eastAsia" w:ascii="宋体" w:hAnsi="宋体" w:cs="宋体"/>
                <w:b/>
                <w:szCs w:val="21"/>
              </w:rPr>
              <w:t>数量</w:t>
            </w:r>
          </w:p>
        </w:tc>
        <w:tc>
          <w:tcPr>
            <w:tcW w:w="1923" w:type="dxa"/>
            <w:vAlign w:val="center"/>
          </w:tcPr>
          <w:p>
            <w:pPr>
              <w:jc w:val="center"/>
              <w:rPr>
                <w:rFonts w:ascii="宋体" w:hAnsi="宋体" w:cs="宋体"/>
                <w:b/>
                <w:szCs w:val="21"/>
              </w:rPr>
            </w:pPr>
            <w:r>
              <w:rPr>
                <w:rFonts w:hint="eastAsia" w:ascii="宋体" w:hAnsi="宋体" w:cs="宋体"/>
                <w:b/>
                <w:szCs w:val="21"/>
              </w:rPr>
              <w:t>单价</w:t>
            </w:r>
          </w:p>
        </w:tc>
        <w:tc>
          <w:tcPr>
            <w:tcW w:w="1953" w:type="dxa"/>
            <w:gridSpan w:val="2"/>
            <w:vAlign w:val="center"/>
          </w:tcPr>
          <w:p>
            <w:pPr>
              <w:jc w:val="center"/>
              <w:rPr>
                <w:rFonts w:ascii="宋体" w:hAnsi="宋体" w:cs="宋体"/>
                <w:b/>
                <w:szCs w:val="21"/>
              </w:rPr>
            </w:pPr>
            <w:r>
              <w:rPr>
                <w:rFonts w:hint="eastAsia" w:ascii="宋体" w:hAnsi="宋体" w:cs="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34" w:type="dxa"/>
            <w:gridSpan w:val="2"/>
            <w:vAlign w:val="center"/>
          </w:tcPr>
          <w:p>
            <w:pPr>
              <w:pStyle w:val="22"/>
              <w:spacing w:line="240" w:lineRule="atLeast"/>
              <w:jc w:val="center"/>
              <w:outlineLvl w:val="0"/>
              <w:rPr>
                <w:rFonts w:ascii="宋体" w:hAnsi="宋体" w:cs="宋体"/>
                <w:szCs w:val="21"/>
              </w:rPr>
            </w:pPr>
            <w:bookmarkStart w:id="61" w:name="_Toc529957091"/>
            <w:r>
              <w:rPr>
                <w:rFonts w:hint="eastAsia" w:ascii="宋体" w:hAnsi="宋体" w:cs="宋体"/>
                <w:szCs w:val="21"/>
              </w:rPr>
              <w:t>1</w:t>
            </w:r>
            <w:bookmarkEnd w:id="61"/>
          </w:p>
        </w:tc>
        <w:tc>
          <w:tcPr>
            <w:tcW w:w="2602" w:type="dxa"/>
            <w:gridSpan w:val="2"/>
            <w:vAlign w:val="center"/>
          </w:tcPr>
          <w:p>
            <w:pPr>
              <w:jc w:val="center"/>
              <w:rPr>
                <w:rFonts w:ascii="宋体" w:hAnsi="宋体" w:cs="宋体"/>
                <w:szCs w:val="21"/>
              </w:rPr>
            </w:pPr>
          </w:p>
        </w:tc>
        <w:tc>
          <w:tcPr>
            <w:tcW w:w="1923" w:type="dxa"/>
            <w:vAlign w:val="center"/>
          </w:tcPr>
          <w:p>
            <w:pPr>
              <w:jc w:val="center"/>
              <w:rPr>
                <w:rFonts w:ascii="宋体" w:hAnsi="宋体" w:cs="宋体"/>
                <w:szCs w:val="21"/>
              </w:rPr>
            </w:pPr>
          </w:p>
        </w:tc>
        <w:tc>
          <w:tcPr>
            <w:tcW w:w="1923" w:type="dxa"/>
          </w:tcPr>
          <w:p>
            <w:pPr>
              <w:jc w:val="center"/>
              <w:rPr>
                <w:rFonts w:ascii="宋体" w:hAnsi="宋体" w:cs="宋体"/>
                <w:szCs w:val="21"/>
              </w:rPr>
            </w:pPr>
          </w:p>
        </w:tc>
        <w:tc>
          <w:tcPr>
            <w:tcW w:w="1953" w:type="dxa"/>
            <w:gridSpan w:val="2"/>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34" w:type="dxa"/>
            <w:gridSpan w:val="2"/>
            <w:vAlign w:val="center"/>
          </w:tcPr>
          <w:p>
            <w:pPr>
              <w:pStyle w:val="22"/>
              <w:spacing w:line="240" w:lineRule="atLeast"/>
              <w:jc w:val="center"/>
              <w:outlineLvl w:val="0"/>
              <w:rPr>
                <w:rFonts w:ascii="宋体" w:hAnsi="宋体" w:cs="宋体"/>
                <w:szCs w:val="21"/>
              </w:rPr>
            </w:pPr>
            <w:bookmarkStart w:id="62" w:name="_Toc529957092"/>
            <w:r>
              <w:rPr>
                <w:rFonts w:hint="eastAsia" w:ascii="宋体" w:hAnsi="宋体" w:cs="宋体"/>
                <w:szCs w:val="21"/>
              </w:rPr>
              <w:t>2</w:t>
            </w:r>
            <w:bookmarkEnd w:id="62"/>
          </w:p>
        </w:tc>
        <w:tc>
          <w:tcPr>
            <w:tcW w:w="2602" w:type="dxa"/>
            <w:gridSpan w:val="2"/>
            <w:vAlign w:val="center"/>
          </w:tcPr>
          <w:p>
            <w:pPr>
              <w:jc w:val="center"/>
              <w:rPr>
                <w:rFonts w:ascii="宋体" w:hAnsi="宋体" w:cs="宋体"/>
                <w:szCs w:val="21"/>
              </w:rPr>
            </w:pPr>
          </w:p>
        </w:tc>
        <w:tc>
          <w:tcPr>
            <w:tcW w:w="1923" w:type="dxa"/>
            <w:vAlign w:val="center"/>
          </w:tcPr>
          <w:p>
            <w:pPr>
              <w:jc w:val="center"/>
              <w:rPr>
                <w:rFonts w:ascii="宋体" w:hAnsi="宋体" w:cs="宋体"/>
                <w:szCs w:val="21"/>
              </w:rPr>
            </w:pPr>
          </w:p>
        </w:tc>
        <w:tc>
          <w:tcPr>
            <w:tcW w:w="1923" w:type="dxa"/>
          </w:tcPr>
          <w:p>
            <w:pPr>
              <w:jc w:val="center"/>
              <w:rPr>
                <w:rFonts w:ascii="宋体" w:hAnsi="宋体" w:cs="宋体"/>
                <w:szCs w:val="21"/>
              </w:rPr>
            </w:pPr>
          </w:p>
        </w:tc>
        <w:tc>
          <w:tcPr>
            <w:tcW w:w="1953" w:type="dxa"/>
            <w:gridSpan w:val="2"/>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97" w:hRule="exact"/>
          <w:jc w:val="center"/>
        </w:trPr>
        <w:tc>
          <w:tcPr>
            <w:tcW w:w="1227" w:type="dxa"/>
            <w:vAlign w:val="center"/>
          </w:tcPr>
          <w:p>
            <w:pPr>
              <w:pStyle w:val="22"/>
              <w:spacing w:line="240" w:lineRule="atLeast"/>
              <w:jc w:val="center"/>
              <w:outlineLvl w:val="0"/>
              <w:rPr>
                <w:rFonts w:ascii="宋体" w:hAnsi="宋体" w:cs="宋体"/>
                <w:szCs w:val="21"/>
              </w:rPr>
            </w:pPr>
          </w:p>
        </w:tc>
        <w:tc>
          <w:tcPr>
            <w:tcW w:w="2601" w:type="dxa"/>
            <w:gridSpan w:val="2"/>
            <w:vAlign w:val="center"/>
          </w:tcPr>
          <w:p>
            <w:pPr>
              <w:jc w:val="center"/>
              <w:rPr>
                <w:rFonts w:ascii="宋体" w:hAnsi="宋体" w:cs="宋体"/>
                <w:szCs w:val="21"/>
              </w:rPr>
            </w:pPr>
            <w:r>
              <w:rPr>
                <w:rFonts w:hint="eastAsia" w:ascii="宋体" w:hAnsi="宋体" w:cs="宋体"/>
                <w:szCs w:val="21"/>
              </w:rPr>
              <w:t>总计</w:t>
            </w:r>
          </w:p>
        </w:tc>
        <w:tc>
          <w:tcPr>
            <w:tcW w:w="5795" w:type="dxa"/>
            <w:gridSpan w:val="4"/>
          </w:tcPr>
          <w:p>
            <w:pPr>
              <w:rPr>
                <w:rFonts w:ascii="宋体" w:hAnsi="宋体" w:cs="宋体"/>
                <w:szCs w:val="21"/>
              </w:rPr>
            </w:pPr>
          </w:p>
        </w:tc>
      </w:tr>
    </w:tbl>
    <w:p>
      <w:pPr>
        <w:spacing w:line="480" w:lineRule="exact"/>
        <w:ind w:right="480" w:firstLine="6480" w:firstLineChars="2700"/>
        <w:rPr>
          <w:rFonts w:ascii="宋体" w:hAnsi="宋体"/>
          <w:sz w:val="24"/>
        </w:rPr>
      </w:pPr>
    </w:p>
    <w:p>
      <w:pPr>
        <w:spacing w:line="500" w:lineRule="exact"/>
        <w:ind w:firstLine="525" w:firstLineChars="250"/>
        <w:rPr>
          <w:rFonts w:ascii="宋体" w:hAnsi="宋体" w:cs="宋体"/>
          <w:sz w:val="24"/>
          <w:szCs w:val="28"/>
        </w:rPr>
      </w:pPr>
      <w:r>
        <w:rPr>
          <w:rFonts w:hint="eastAsia" w:ascii="宋体" w:hAnsi="宋体"/>
          <w:szCs w:val="21"/>
        </w:rPr>
        <w:t>投标人</w:t>
      </w:r>
      <w:r>
        <w:rPr>
          <w:rFonts w:hint="eastAsia" w:ascii="宋体" w:hAnsi="宋体" w:cs="宋体"/>
          <w:sz w:val="24"/>
          <w:szCs w:val="28"/>
        </w:rPr>
        <w:t>：                           法定代表人或法定代表人授权代表：</w:t>
      </w:r>
    </w:p>
    <w:p>
      <w:pPr>
        <w:spacing w:line="500" w:lineRule="exact"/>
        <w:rPr>
          <w:rFonts w:ascii="宋体" w:hAnsi="宋体" w:cs="宋体"/>
          <w:sz w:val="24"/>
          <w:szCs w:val="28"/>
        </w:rPr>
      </w:pPr>
      <w:r>
        <w:rPr>
          <w:rFonts w:hint="eastAsia" w:ascii="宋体" w:hAnsi="宋体" w:cs="宋体"/>
          <w:sz w:val="24"/>
          <w:szCs w:val="28"/>
        </w:rPr>
        <w:t xml:space="preserve">  （</w:t>
      </w:r>
      <w:r>
        <w:rPr>
          <w:rFonts w:hint="eastAsia" w:ascii="宋体" w:hAnsi="宋体"/>
          <w:szCs w:val="21"/>
        </w:rPr>
        <w:t>投标人</w:t>
      </w:r>
      <w:r>
        <w:rPr>
          <w:rFonts w:hint="eastAsia" w:ascii="宋体" w:hAnsi="宋体" w:cs="宋体"/>
          <w:sz w:val="24"/>
          <w:szCs w:val="28"/>
        </w:rPr>
        <w:t>公章）                               （签字或盖章）</w:t>
      </w:r>
    </w:p>
    <w:p>
      <w:pPr>
        <w:spacing w:line="500" w:lineRule="exact"/>
        <w:rPr>
          <w:rFonts w:ascii="宋体" w:hAnsi="宋体" w:cs="宋体"/>
          <w:sz w:val="24"/>
          <w:szCs w:val="28"/>
        </w:rPr>
      </w:pPr>
    </w:p>
    <w:p>
      <w:pPr>
        <w:spacing w:line="500" w:lineRule="exact"/>
        <w:rPr>
          <w:rFonts w:ascii="宋体" w:hAnsi="宋体" w:cs="宋体"/>
          <w:sz w:val="24"/>
          <w:szCs w:val="28"/>
        </w:rPr>
      </w:pP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 xml:space="preserve">                                            年     月     日</w:t>
      </w:r>
    </w:p>
    <w:p>
      <w:pPr>
        <w:snapToGrid w:val="0"/>
        <w:spacing w:line="500" w:lineRule="exact"/>
        <w:ind w:firstLine="480" w:firstLineChars="200"/>
        <w:rPr>
          <w:rFonts w:ascii="宋体" w:hAnsi="宋体" w:cs="宋体"/>
          <w:sz w:val="24"/>
          <w:szCs w:val="28"/>
        </w:rPr>
      </w:pP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注：</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1.请投标人完整填写本表；</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2.该表可扩展，并逐页签字或盖章。</w:t>
      </w:r>
    </w:p>
    <w:p>
      <w:pPr>
        <w:spacing w:line="480" w:lineRule="exact"/>
        <w:ind w:right="480" w:firstLine="6480" w:firstLineChars="2700"/>
        <w:rPr>
          <w:rFonts w:ascii="宋体" w:hAnsi="宋体"/>
          <w:sz w:val="24"/>
        </w:rPr>
      </w:pPr>
      <w:r>
        <w:rPr>
          <w:rFonts w:ascii="宋体" w:hAnsi="宋体"/>
          <w:sz w:val="24"/>
        </w:rPr>
        <w:br w:type="page"/>
      </w:r>
    </w:p>
    <w:p>
      <w:pPr>
        <w:pStyle w:val="4"/>
        <w:numPr>
          <w:ilvl w:val="0"/>
          <w:numId w:val="11"/>
        </w:numPr>
        <w:spacing w:before="0" w:after="0" w:line="480" w:lineRule="exact"/>
        <w:rPr>
          <w:rFonts w:ascii="宋体" w:hAnsi="宋体"/>
          <w:b w:val="0"/>
          <w:bCs w:val="0"/>
          <w:sz w:val="21"/>
          <w:szCs w:val="21"/>
        </w:rPr>
      </w:pPr>
      <w:bookmarkStart w:id="63" w:name="_Toc342913421"/>
      <w:bookmarkStart w:id="64" w:name="_Toc313008358"/>
      <w:bookmarkStart w:id="65" w:name="_Toc433792171"/>
      <w:bookmarkStart w:id="66" w:name="_Toc313888362"/>
      <w:bookmarkStart w:id="67" w:name="_Toc525821777"/>
      <w:r>
        <w:rPr>
          <w:rFonts w:hint="eastAsia" w:ascii="宋体" w:hAnsi="宋体"/>
          <w:b w:val="0"/>
          <w:bCs w:val="0"/>
          <w:sz w:val="21"/>
          <w:szCs w:val="21"/>
        </w:rPr>
        <w:t>技术部分</w:t>
      </w:r>
    </w:p>
    <w:p>
      <w:pPr>
        <w:spacing w:line="360" w:lineRule="auto"/>
        <w:ind w:firstLine="420" w:firstLineChars="200"/>
        <w:rPr>
          <w:rFonts w:ascii="宋体" w:hAnsi="宋体"/>
          <w:szCs w:val="21"/>
        </w:rPr>
      </w:pPr>
      <w:r>
        <w:rPr>
          <w:rFonts w:hint="eastAsia" w:ascii="宋体" w:hAnsi="宋体"/>
          <w:szCs w:val="21"/>
        </w:rPr>
        <w:t>（一）技术方案</w:t>
      </w:r>
    </w:p>
    <w:p>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二</w:t>
      </w:r>
      <w:r>
        <w:rPr>
          <w:rFonts w:ascii="宋体" w:hAnsi="宋体"/>
          <w:szCs w:val="21"/>
        </w:rPr>
        <w:t>）</w:t>
      </w:r>
      <w:r>
        <w:rPr>
          <w:rFonts w:hint="eastAsia" w:ascii="宋体" w:hAnsi="宋体"/>
          <w:szCs w:val="21"/>
        </w:rPr>
        <w:t>技术评审需提供的材料（格式自定）</w:t>
      </w:r>
    </w:p>
    <w:p/>
    <w:p/>
    <w:p/>
    <w:p/>
    <w:p/>
    <w:p/>
    <w:p/>
    <w:p/>
    <w:p/>
    <w:p/>
    <w:p/>
    <w:p/>
    <w:p/>
    <w:p/>
    <w:p/>
    <w:p/>
    <w:p/>
    <w:p/>
    <w:p/>
    <w:p/>
    <w:p/>
    <w:p/>
    <w:p/>
    <w:p/>
    <w:p/>
    <w:p/>
    <w:p/>
    <w:p/>
    <w:p/>
    <w:p/>
    <w:p/>
    <w:p/>
    <w:p/>
    <w:p/>
    <w:p/>
    <w:p/>
    <w:p/>
    <w:p/>
    <w:p/>
    <w:p>
      <w:pPr>
        <w:pStyle w:val="4"/>
        <w:spacing w:before="0" w:after="0" w:line="480" w:lineRule="exact"/>
        <w:rPr>
          <w:rFonts w:ascii="宋体" w:hAnsi="宋体"/>
          <w:b w:val="0"/>
          <w:bCs w:val="0"/>
          <w:sz w:val="21"/>
          <w:szCs w:val="21"/>
        </w:rPr>
      </w:pPr>
      <w:r>
        <w:rPr>
          <w:rFonts w:hint="eastAsia" w:ascii="宋体" w:hAnsi="宋体"/>
          <w:b w:val="0"/>
          <w:bCs w:val="0"/>
          <w:sz w:val="21"/>
          <w:szCs w:val="21"/>
        </w:rPr>
        <w:t>四、商务部分</w:t>
      </w:r>
      <w:bookmarkEnd w:id="63"/>
      <w:bookmarkEnd w:id="64"/>
      <w:bookmarkEnd w:id="65"/>
      <w:bookmarkEnd w:id="66"/>
      <w:bookmarkEnd w:id="67"/>
    </w:p>
    <w:p>
      <w:pPr>
        <w:spacing w:line="480" w:lineRule="exact"/>
        <w:ind w:firstLine="420" w:firstLineChars="200"/>
        <w:rPr>
          <w:rFonts w:ascii="宋体" w:hAnsi="宋体"/>
          <w:szCs w:val="21"/>
        </w:rPr>
      </w:pPr>
      <w:r>
        <w:rPr>
          <w:rFonts w:hint="eastAsia" w:ascii="宋体" w:hAnsi="宋体"/>
          <w:szCs w:val="21"/>
        </w:rPr>
        <w:t>（一）</w:t>
      </w:r>
      <w:bookmarkStart w:id="68" w:name="_Toc283382459"/>
      <w:r>
        <w:rPr>
          <w:rFonts w:hint="eastAsia" w:ascii="宋体" w:hAnsi="宋体"/>
          <w:szCs w:val="21"/>
        </w:rPr>
        <w:t>商务响应偏离表</w:t>
      </w:r>
    </w:p>
    <w:p>
      <w:pPr>
        <w:snapToGrid w:val="0"/>
        <w:spacing w:line="480" w:lineRule="exact"/>
        <w:jc w:val="center"/>
        <w:rPr>
          <w:rFonts w:ascii="宋体" w:hAnsi="宋体"/>
          <w:szCs w:val="21"/>
        </w:rPr>
      </w:pPr>
      <w:r>
        <w:rPr>
          <w:rFonts w:hint="eastAsia" w:ascii="宋体" w:hAnsi="宋体"/>
          <w:szCs w:val="21"/>
        </w:rPr>
        <w:t>商务响应偏离表（本表可自行设计格式）</w:t>
      </w:r>
    </w:p>
    <w:p>
      <w:pPr>
        <w:snapToGrid w:val="0"/>
        <w:spacing w:line="480" w:lineRule="exact"/>
        <w:ind w:firstLine="465"/>
        <w:rPr>
          <w:rFonts w:ascii="宋体" w:hAnsi="宋体"/>
          <w:szCs w:val="21"/>
        </w:rPr>
      </w:pPr>
      <w:r>
        <w:rPr>
          <w:rFonts w:hint="eastAsia" w:ascii="宋体" w:hAnsi="宋体"/>
          <w:szCs w:val="21"/>
        </w:rPr>
        <w:t>对于招标文件的商务要求，如有任何偏离请如实填写下表：</w:t>
      </w:r>
    </w:p>
    <w:tbl>
      <w:tblPr>
        <w:tblStyle w:val="60"/>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480" w:lineRule="exact"/>
              <w:jc w:val="center"/>
              <w:outlineLvl w:val="0"/>
              <w:rPr>
                <w:rFonts w:ascii="宋体" w:hAnsi="宋体"/>
                <w:szCs w:val="21"/>
              </w:rPr>
            </w:pPr>
            <w:bookmarkStart w:id="69" w:name="_Toc529957093"/>
            <w:r>
              <w:rPr>
                <w:rFonts w:hint="eastAsia" w:ascii="宋体" w:hAnsi="宋体"/>
                <w:szCs w:val="21"/>
              </w:rPr>
              <w:t>序号</w:t>
            </w:r>
            <w:bookmarkEnd w:id="69"/>
          </w:p>
        </w:tc>
        <w:tc>
          <w:tcPr>
            <w:tcW w:w="3179" w:type="dxa"/>
            <w:vAlign w:val="center"/>
          </w:tcPr>
          <w:p>
            <w:pPr>
              <w:tabs>
                <w:tab w:val="left" w:pos="6300"/>
              </w:tabs>
              <w:snapToGrid w:val="0"/>
              <w:spacing w:line="480" w:lineRule="exact"/>
              <w:jc w:val="center"/>
              <w:outlineLvl w:val="0"/>
              <w:rPr>
                <w:rFonts w:ascii="宋体" w:hAnsi="宋体"/>
                <w:szCs w:val="21"/>
              </w:rPr>
            </w:pPr>
            <w:bookmarkStart w:id="70" w:name="_Toc529957094"/>
            <w:r>
              <w:rPr>
                <w:rFonts w:hint="eastAsia" w:ascii="宋体" w:hAnsi="宋体"/>
                <w:szCs w:val="21"/>
              </w:rPr>
              <w:t>磋商项目需求</w:t>
            </w:r>
            <w:bookmarkEnd w:id="70"/>
          </w:p>
        </w:tc>
        <w:tc>
          <w:tcPr>
            <w:tcW w:w="2434" w:type="dxa"/>
            <w:vAlign w:val="center"/>
          </w:tcPr>
          <w:p>
            <w:pPr>
              <w:tabs>
                <w:tab w:val="left" w:pos="6300"/>
              </w:tabs>
              <w:snapToGrid w:val="0"/>
              <w:spacing w:line="480" w:lineRule="exact"/>
              <w:jc w:val="center"/>
              <w:outlineLvl w:val="0"/>
              <w:rPr>
                <w:rFonts w:ascii="宋体" w:hAnsi="宋体"/>
                <w:szCs w:val="21"/>
              </w:rPr>
            </w:pPr>
            <w:bookmarkStart w:id="71" w:name="_Toc529957095"/>
            <w:r>
              <w:rPr>
                <w:rFonts w:hint="eastAsia" w:ascii="宋体" w:hAnsi="宋体"/>
                <w:szCs w:val="21"/>
              </w:rPr>
              <w:t>响应情况</w:t>
            </w:r>
            <w:bookmarkEnd w:id="71"/>
          </w:p>
        </w:tc>
        <w:tc>
          <w:tcPr>
            <w:tcW w:w="2091" w:type="dxa"/>
            <w:vAlign w:val="center"/>
          </w:tcPr>
          <w:p>
            <w:pPr>
              <w:tabs>
                <w:tab w:val="left" w:pos="6300"/>
              </w:tabs>
              <w:snapToGrid w:val="0"/>
              <w:spacing w:line="480" w:lineRule="exact"/>
              <w:jc w:val="center"/>
              <w:outlineLvl w:val="0"/>
              <w:rPr>
                <w:rFonts w:ascii="宋体" w:hAnsi="宋体"/>
                <w:szCs w:val="21"/>
              </w:rPr>
            </w:pPr>
            <w:bookmarkStart w:id="72" w:name="_Toc529957096"/>
            <w:r>
              <w:rPr>
                <w:rFonts w:hint="eastAsia" w:ascii="宋体" w:hAnsi="宋体"/>
                <w:szCs w:val="21"/>
              </w:rPr>
              <w:t>偏离说明</w:t>
            </w:r>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szCs w:val="21"/>
              </w:rPr>
            </w:pPr>
          </w:p>
        </w:tc>
        <w:tc>
          <w:tcPr>
            <w:tcW w:w="3179" w:type="dxa"/>
            <w:vAlign w:val="center"/>
          </w:tcPr>
          <w:p>
            <w:pPr>
              <w:tabs>
                <w:tab w:val="left" w:pos="6300"/>
              </w:tabs>
              <w:snapToGrid w:val="0"/>
              <w:spacing w:line="480" w:lineRule="exact"/>
              <w:jc w:val="center"/>
              <w:outlineLvl w:val="0"/>
              <w:rPr>
                <w:rFonts w:ascii="宋体" w:hAnsi="宋体"/>
                <w:szCs w:val="21"/>
              </w:rPr>
            </w:pPr>
          </w:p>
        </w:tc>
        <w:tc>
          <w:tcPr>
            <w:tcW w:w="2434" w:type="dxa"/>
            <w:vAlign w:val="center"/>
          </w:tcPr>
          <w:p>
            <w:pPr>
              <w:tabs>
                <w:tab w:val="left" w:pos="6300"/>
              </w:tabs>
              <w:snapToGrid w:val="0"/>
              <w:spacing w:line="480" w:lineRule="exact"/>
              <w:jc w:val="center"/>
              <w:outlineLvl w:val="0"/>
              <w:rPr>
                <w:rFonts w:ascii="宋体" w:hAnsi="宋体"/>
                <w:szCs w:val="21"/>
              </w:rPr>
            </w:pPr>
          </w:p>
        </w:tc>
        <w:tc>
          <w:tcPr>
            <w:tcW w:w="2091" w:type="dxa"/>
            <w:vAlign w:val="center"/>
          </w:tcPr>
          <w:p>
            <w:pPr>
              <w:tabs>
                <w:tab w:val="left" w:pos="6300"/>
              </w:tabs>
              <w:snapToGrid w:val="0"/>
              <w:spacing w:line="48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szCs w:val="21"/>
              </w:rPr>
            </w:pPr>
          </w:p>
        </w:tc>
        <w:tc>
          <w:tcPr>
            <w:tcW w:w="3179" w:type="dxa"/>
            <w:vAlign w:val="center"/>
          </w:tcPr>
          <w:p>
            <w:pPr>
              <w:tabs>
                <w:tab w:val="left" w:pos="6300"/>
              </w:tabs>
              <w:snapToGrid w:val="0"/>
              <w:spacing w:line="480" w:lineRule="exact"/>
              <w:jc w:val="center"/>
              <w:outlineLvl w:val="0"/>
              <w:rPr>
                <w:rFonts w:ascii="宋体" w:hAnsi="宋体"/>
                <w:szCs w:val="21"/>
              </w:rPr>
            </w:pPr>
          </w:p>
        </w:tc>
        <w:tc>
          <w:tcPr>
            <w:tcW w:w="2434" w:type="dxa"/>
            <w:vAlign w:val="center"/>
          </w:tcPr>
          <w:p>
            <w:pPr>
              <w:tabs>
                <w:tab w:val="left" w:pos="6300"/>
              </w:tabs>
              <w:snapToGrid w:val="0"/>
              <w:spacing w:line="480" w:lineRule="exact"/>
              <w:jc w:val="center"/>
              <w:outlineLvl w:val="0"/>
              <w:rPr>
                <w:rFonts w:ascii="宋体" w:hAnsi="宋体"/>
                <w:szCs w:val="21"/>
              </w:rPr>
            </w:pPr>
          </w:p>
        </w:tc>
        <w:tc>
          <w:tcPr>
            <w:tcW w:w="2091" w:type="dxa"/>
            <w:vAlign w:val="center"/>
          </w:tcPr>
          <w:p>
            <w:pPr>
              <w:tabs>
                <w:tab w:val="left" w:pos="6300"/>
              </w:tabs>
              <w:snapToGrid w:val="0"/>
              <w:spacing w:line="48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szCs w:val="21"/>
              </w:rPr>
            </w:pPr>
          </w:p>
        </w:tc>
        <w:tc>
          <w:tcPr>
            <w:tcW w:w="3179" w:type="dxa"/>
            <w:vAlign w:val="center"/>
          </w:tcPr>
          <w:p>
            <w:pPr>
              <w:tabs>
                <w:tab w:val="left" w:pos="6300"/>
              </w:tabs>
              <w:snapToGrid w:val="0"/>
              <w:spacing w:line="480" w:lineRule="exact"/>
              <w:jc w:val="center"/>
              <w:outlineLvl w:val="0"/>
              <w:rPr>
                <w:rFonts w:ascii="宋体" w:hAnsi="宋体"/>
                <w:szCs w:val="21"/>
              </w:rPr>
            </w:pPr>
          </w:p>
        </w:tc>
        <w:tc>
          <w:tcPr>
            <w:tcW w:w="2434" w:type="dxa"/>
            <w:vAlign w:val="center"/>
          </w:tcPr>
          <w:p>
            <w:pPr>
              <w:tabs>
                <w:tab w:val="left" w:pos="6300"/>
              </w:tabs>
              <w:snapToGrid w:val="0"/>
              <w:spacing w:line="480" w:lineRule="exact"/>
              <w:jc w:val="center"/>
              <w:outlineLvl w:val="0"/>
              <w:rPr>
                <w:rFonts w:ascii="宋体" w:hAnsi="宋体"/>
                <w:szCs w:val="21"/>
              </w:rPr>
            </w:pPr>
          </w:p>
        </w:tc>
        <w:tc>
          <w:tcPr>
            <w:tcW w:w="2091" w:type="dxa"/>
            <w:vAlign w:val="center"/>
          </w:tcPr>
          <w:p>
            <w:pPr>
              <w:tabs>
                <w:tab w:val="left" w:pos="6300"/>
              </w:tabs>
              <w:snapToGrid w:val="0"/>
              <w:spacing w:line="48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szCs w:val="21"/>
              </w:rPr>
            </w:pPr>
          </w:p>
        </w:tc>
        <w:tc>
          <w:tcPr>
            <w:tcW w:w="3179" w:type="dxa"/>
            <w:vAlign w:val="center"/>
          </w:tcPr>
          <w:p>
            <w:pPr>
              <w:tabs>
                <w:tab w:val="left" w:pos="6300"/>
              </w:tabs>
              <w:snapToGrid w:val="0"/>
              <w:spacing w:line="480" w:lineRule="exact"/>
              <w:jc w:val="center"/>
              <w:outlineLvl w:val="0"/>
              <w:rPr>
                <w:rFonts w:ascii="宋体" w:hAnsi="宋体"/>
                <w:szCs w:val="21"/>
              </w:rPr>
            </w:pPr>
          </w:p>
        </w:tc>
        <w:tc>
          <w:tcPr>
            <w:tcW w:w="2434" w:type="dxa"/>
            <w:vAlign w:val="center"/>
          </w:tcPr>
          <w:p>
            <w:pPr>
              <w:tabs>
                <w:tab w:val="left" w:pos="6300"/>
              </w:tabs>
              <w:snapToGrid w:val="0"/>
              <w:spacing w:line="480" w:lineRule="exact"/>
              <w:jc w:val="center"/>
              <w:outlineLvl w:val="0"/>
              <w:rPr>
                <w:rFonts w:ascii="宋体" w:hAnsi="宋体"/>
                <w:szCs w:val="21"/>
              </w:rPr>
            </w:pPr>
          </w:p>
        </w:tc>
        <w:tc>
          <w:tcPr>
            <w:tcW w:w="2091" w:type="dxa"/>
            <w:vAlign w:val="center"/>
          </w:tcPr>
          <w:p>
            <w:pPr>
              <w:tabs>
                <w:tab w:val="left" w:pos="6300"/>
              </w:tabs>
              <w:snapToGrid w:val="0"/>
              <w:spacing w:line="48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szCs w:val="21"/>
              </w:rPr>
            </w:pPr>
          </w:p>
        </w:tc>
        <w:tc>
          <w:tcPr>
            <w:tcW w:w="3179" w:type="dxa"/>
            <w:vAlign w:val="center"/>
          </w:tcPr>
          <w:p>
            <w:pPr>
              <w:tabs>
                <w:tab w:val="left" w:pos="6300"/>
              </w:tabs>
              <w:snapToGrid w:val="0"/>
              <w:spacing w:line="480" w:lineRule="exact"/>
              <w:jc w:val="center"/>
              <w:outlineLvl w:val="0"/>
              <w:rPr>
                <w:rFonts w:ascii="宋体" w:hAnsi="宋体"/>
                <w:szCs w:val="21"/>
              </w:rPr>
            </w:pPr>
          </w:p>
        </w:tc>
        <w:tc>
          <w:tcPr>
            <w:tcW w:w="2434" w:type="dxa"/>
            <w:vAlign w:val="center"/>
          </w:tcPr>
          <w:p>
            <w:pPr>
              <w:tabs>
                <w:tab w:val="left" w:pos="6300"/>
              </w:tabs>
              <w:snapToGrid w:val="0"/>
              <w:spacing w:line="480" w:lineRule="exact"/>
              <w:jc w:val="center"/>
              <w:outlineLvl w:val="0"/>
              <w:rPr>
                <w:rFonts w:ascii="宋体" w:hAnsi="宋体"/>
                <w:szCs w:val="21"/>
              </w:rPr>
            </w:pPr>
          </w:p>
        </w:tc>
        <w:tc>
          <w:tcPr>
            <w:tcW w:w="2091" w:type="dxa"/>
            <w:vAlign w:val="center"/>
          </w:tcPr>
          <w:p>
            <w:pPr>
              <w:tabs>
                <w:tab w:val="left" w:pos="6300"/>
              </w:tabs>
              <w:snapToGrid w:val="0"/>
              <w:spacing w:line="48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480" w:lineRule="exact"/>
              <w:jc w:val="center"/>
              <w:outlineLvl w:val="0"/>
              <w:rPr>
                <w:rFonts w:ascii="宋体" w:hAnsi="宋体"/>
                <w:szCs w:val="21"/>
              </w:rPr>
            </w:pPr>
          </w:p>
        </w:tc>
        <w:tc>
          <w:tcPr>
            <w:tcW w:w="3179" w:type="dxa"/>
            <w:vAlign w:val="center"/>
          </w:tcPr>
          <w:p>
            <w:pPr>
              <w:tabs>
                <w:tab w:val="left" w:pos="6300"/>
              </w:tabs>
              <w:snapToGrid w:val="0"/>
              <w:spacing w:line="480" w:lineRule="exact"/>
              <w:jc w:val="center"/>
              <w:outlineLvl w:val="0"/>
              <w:rPr>
                <w:rFonts w:ascii="宋体" w:hAnsi="宋体"/>
                <w:szCs w:val="21"/>
              </w:rPr>
            </w:pPr>
          </w:p>
        </w:tc>
        <w:tc>
          <w:tcPr>
            <w:tcW w:w="2434" w:type="dxa"/>
            <w:vAlign w:val="center"/>
          </w:tcPr>
          <w:p>
            <w:pPr>
              <w:tabs>
                <w:tab w:val="left" w:pos="6300"/>
              </w:tabs>
              <w:snapToGrid w:val="0"/>
              <w:spacing w:line="480" w:lineRule="exact"/>
              <w:jc w:val="center"/>
              <w:outlineLvl w:val="0"/>
              <w:rPr>
                <w:rFonts w:ascii="宋体" w:hAnsi="宋体"/>
                <w:szCs w:val="21"/>
              </w:rPr>
            </w:pPr>
          </w:p>
        </w:tc>
        <w:tc>
          <w:tcPr>
            <w:tcW w:w="2091" w:type="dxa"/>
            <w:vAlign w:val="center"/>
          </w:tcPr>
          <w:p>
            <w:pPr>
              <w:tabs>
                <w:tab w:val="left" w:pos="6300"/>
              </w:tabs>
              <w:snapToGrid w:val="0"/>
              <w:spacing w:line="480" w:lineRule="exact"/>
              <w:jc w:val="center"/>
              <w:outlineLvl w:val="0"/>
              <w:rPr>
                <w:rFonts w:ascii="宋体" w:hAnsi="宋体"/>
                <w:szCs w:val="21"/>
              </w:rPr>
            </w:pPr>
          </w:p>
        </w:tc>
      </w:tr>
    </w:tbl>
    <w:p>
      <w:pPr>
        <w:snapToGrid w:val="0"/>
        <w:spacing w:line="480" w:lineRule="exact"/>
        <w:ind w:firstLine="465"/>
        <w:rPr>
          <w:rFonts w:ascii="宋体" w:hAnsi="宋体"/>
          <w:szCs w:val="21"/>
        </w:rPr>
      </w:pPr>
    </w:p>
    <w:p>
      <w:pPr>
        <w:spacing w:line="480" w:lineRule="exact"/>
        <w:ind w:firstLine="525" w:firstLineChars="250"/>
        <w:rPr>
          <w:rFonts w:ascii="宋体" w:hAnsi="宋体"/>
          <w:szCs w:val="21"/>
        </w:rPr>
      </w:pPr>
      <w:r>
        <w:rPr>
          <w:rFonts w:hint="eastAsia" w:ascii="宋体" w:hAnsi="宋体"/>
          <w:szCs w:val="21"/>
        </w:rPr>
        <w:t>投标人：                                     法定代表人或其授权代表：</w:t>
      </w:r>
    </w:p>
    <w:p>
      <w:pPr>
        <w:spacing w:line="480" w:lineRule="exact"/>
        <w:rPr>
          <w:rFonts w:ascii="宋体" w:hAnsi="宋体"/>
          <w:szCs w:val="21"/>
        </w:rPr>
      </w:pPr>
      <w:r>
        <w:rPr>
          <w:rFonts w:hint="eastAsia" w:ascii="宋体" w:hAnsi="宋体"/>
          <w:szCs w:val="21"/>
        </w:rPr>
        <w:t xml:space="preserve">    </w:t>
      </w:r>
    </w:p>
    <w:p>
      <w:pPr>
        <w:spacing w:line="480" w:lineRule="exact"/>
        <w:ind w:firstLine="315" w:firstLineChars="150"/>
        <w:rPr>
          <w:rFonts w:ascii="宋体" w:hAnsi="宋体"/>
          <w:szCs w:val="21"/>
        </w:rPr>
      </w:pPr>
      <w:r>
        <w:rPr>
          <w:rFonts w:hint="eastAsia" w:ascii="宋体" w:hAnsi="宋体"/>
          <w:szCs w:val="21"/>
        </w:rPr>
        <w:t>（投标人公章）                                 （签字或盖章）</w:t>
      </w:r>
    </w:p>
    <w:p>
      <w:pPr>
        <w:tabs>
          <w:tab w:val="left" w:pos="6300"/>
        </w:tabs>
        <w:snapToGrid w:val="0"/>
        <w:spacing w:line="480" w:lineRule="exact"/>
        <w:ind w:firstLine="570"/>
        <w:rPr>
          <w:rFonts w:ascii="宋体" w:hAnsi="宋体"/>
          <w:szCs w:val="21"/>
        </w:rPr>
      </w:pPr>
      <w:r>
        <w:rPr>
          <w:rFonts w:hint="eastAsia" w:ascii="宋体" w:hAnsi="宋体"/>
          <w:szCs w:val="21"/>
        </w:rPr>
        <w:t xml:space="preserve">                                            年     月     日</w:t>
      </w:r>
    </w:p>
    <w:p>
      <w:pPr>
        <w:tabs>
          <w:tab w:val="left" w:pos="6300"/>
        </w:tabs>
        <w:snapToGrid w:val="0"/>
        <w:spacing w:line="480" w:lineRule="exact"/>
        <w:ind w:firstLine="420" w:firstLineChars="200"/>
        <w:rPr>
          <w:rFonts w:ascii="宋体" w:hAnsi="宋体"/>
          <w:szCs w:val="21"/>
        </w:rPr>
      </w:pPr>
      <w:r>
        <w:rPr>
          <w:rFonts w:hint="eastAsia" w:ascii="宋体" w:hAnsi="宋体"/>
          <w:szCs w:val="21"/>
        </w:rPr>
        <w:t>注：</w:t>
      </w:r>
    </w:p>
    <w:p>
      <w:pPr>
        <w:tabs>
          <w:tab w:val="left" w:pos="6300"/>
        </w:tabs>
        <w:snapToGrid w:val="0"/>
        <w:spacing w:line="480" w:lineRule="exact"/>
        <w:ind w:firstLine="420" w:firstLineChars="200"/>
        <w:rPr>
          <w:rFonts w:ascii="宋体" w:hAnsi="宋体"/>
          <w:szCs w:val="21"/>
        </w:rPr>
      </w:pPr>
      <w:r>
        <w:rPr>
          <w:rFonts w:hint="eastAsia" w:ascii="宋体" w:hAnsi="宋体"/>
          <w:szCs w:val="21"/>
        </w:rPr>
        <w:t>1.本表即为对本项目“第三章 招标人务需求”中所列商务要求进行比较和响应；</w:t>
      </w:r>
    </w:p>
    <w:p>
      <w:pPr>
        <w:tabs>
          <w:tab w:val="left" w:pos="6300"/>
        </w:tabs>
        <w:snapToGrid w:val="0"/>
        <w:spacing w:line="480" w:lineRule="exact"/>
        <w:ind w:firstLine="420" w:firstLineChars="200"/>
        <w:rPr>
          <w:rFonts w:ascii="宋体" w:hAnsi="宋体"/>
          <w:szCs w:val="21"/>
        </w:rPr>
      </w:pPr>
      <w:r>
        <w:rPr>
          <w:rFonts w:hint="eastAsia" w:ascii="宋体" w:hAnsi="宋体"/>
          <w:szCs w:val="21"/>
        </w:rPr>
        <w:t>2.该表必须按照招标要求逐条如实填写，根据响应情况在“差异说明”项填写正偏离或负偏离及原因，完全符合的填写“无差异”；</w:t>
      </w:r>
    </w:p>
    <w:p>
      <w:pPr>
        <w:tabs>
          <w:tab w:val="left" w:pos="6300"/>
        </w:tabs>
        <w:snapToGrid w:val="0"/>
        <w:spacing w:line="480" w:lineRule="exact"/>
        <w:ind w:firstLine="420" w:firstLineChars="200"/>
        <w:rPr>
          <w:rFonts w:ascii="宋体" w:hAnsi="宋体"/>
          <w:szCs w:val="21"/>
        </w:rPr>
      </w:pPr>
      <w:r>
        <w:rPr>
          <w:rFonts w:hint="eastAsia" w:ascii="宋体" w:hAnsi="宋体"/>
          <w:szCs w:val="21"/>
        </w:rPr>
        <w:t>3.该表可扩展，并逐页签字或盖章；</w:t>
      </w:r>
    </w:p>
    <w:p>
      <w:pPr>
        <w:spacing w:line="480" w:lineRule="exact"/>
        <w:ind w:firstLine="420" w:firstLineChars="200"/>
        <w:rPr>
          <w:rFonts w:ascii="宋体" w:hAnsi="宋体"/>
          <w:szCs w:val="21"/>
        </w:rPr>
      </w:pPr>
      <w:r>
        <w:rPr>
          <w:rFonts w:ascii="宋体" w:hAnsi="宋体"/>
          <w:szCs w:val="21"/>
        </w:rPr>
        <w:br w:type="page"/>
      </w:r>
      <w:r>
        <w:rPr>
          <w:rFonts w:hint="eastAsia" w:ascii="宋体" w:hAnsi="宋体"/>
          <w:szCs w:val="21"/>
        </w:rPr>
        <w:t>（二）商务评分需提供的资料（格式自定）</w:t>
      </w:r>
    </w:p>
    <w:p>
      <w:pPr>
        <w:pStyle w:val="4"/>
        <w:spacing w:before="0" w:after="0" w:line="480" w:lineRule="exact"/>
        <w:rPr>
          <w:rFonts w:ascii="宋体" w:hAnsi="宋体"/>
          <w:b w:val="0"/>
          <w:bCs w:val="0"/>
          <w:sz w:val="21"/>
          <w:szCs w:val="21"/>
        </w:rPr>
      </w:pPr>
      <w:r>
        <w:rPr>
          <w:rFonts w:ascii="宋体" w:hAnsi="宋体"/>
          <w:sz w:val="24"/>
        </w:rPr>
        <w:br w:type="page"/>
      </w:r>
      <w:bookmarkEnd w:id="68"/>
      <w:bookmarkStart w:id="73" w:name="_Toc313008359"/>
      <w:bookmarkStart w:id="74" w:name="_Toc313888363"/>
      <w:bookmarkStart w:id="75" w:name="_Toc342913422"/>
      <w:bookmarkStart w:id="76" w:name="_Toc433792172"/>
      <w:bookmarkStart w:id="77" w:name="_Toc525821778"/>
      <w:r>
        <w:rPr>
          <w:rFonts w:hint="eastAsia" w:ascii="宋体" w:hAnsi="宋体"/>
          <w:b w:val="0"/>
          <w:bCs w:val="0"/>
          <w:sz w:val="21"/>
          <w:szCs w:val="21"/>
        </w:rPr>
        <w:t>五、资格条件及其他</w:t>
      </w:r>
      <w:bookmarkEnd w:id="73"/>
      <w:bookmarkEnd w:id="74"/>
      <w:bookmarkEnd w:id="75"/>
      <w:bookmarkEnd w:id="76"/>
      <w:bookmarkEnd w:id="77"/>
    </w:p>
    <w:p>
      <w:pPr>
        <w:rPr>
          <w:rFonts w:ascii="宋体" w:hAnsi="宋体"/>
          <w:szCs w:val="21"/>
        </w:rPr>
      </w:pPr>
    </w:p>
    <w:p>
      <w:pPr>
        <w:numPr>
          <w:ilvl w:val="0"/>
          <w:numId w:val="12"/>
        </w:numPr>
        <w:tabs>
          <w:tab w:val="left" w:pos="6300"/>
        </w:tabs>
        <w:snapToGrid w:val="0"/>
        <w:spacing w:line="480" w:lineRule="exact"/>
        <w:ind w:firstLine="420" w:firstLineChars="200"/>
        <w:rPr>
          <w:rFonts w:ascii="宋体" w:hAnsi="宋体"/>
          <w:szCs w:val="21"/>
        </w:rPr>
      </w:pPr>
      <w:r>
        <w:rPr>
          <w:rFonts w:hint="eastAsia" w:ascii="宋体" w:hAnsi="宋体"/>
          <w:szCs w:val="21"/>
        </w:rPr>
        <w:t>基本资格条件</w:t>
      </w:r>
    </w:p>
    <w:p>
      <w:pPr>
        <w:spacing w:line="480" w:lineRule="exact"/>
        <w:ind w:firstLine="420" w:firstLineChars="200"/>
        <w:rPr>
          <w:rFonts w:ascii="宋体" w:hAnsi="宋体"/>
          <w:szCs w:val="21"/>
        </w:rPr>
      </w:pPr>
      <w:r>
        <w:rPr>
          <w:rFonts w:hint="eastAsia" w:ascii="宋体" w:hAnsi="宋体"/>
          <w:szCs w:val="21"/>
        </w:rPr>
        <w:t xml:space="preserve">  1．具有独立承担民事责任的能力；</w:t>
      </w:r>
    </w:p>
    <w:p>
      <w:pPr>
        <w:tabs>
          <w:tab w:val="left" w:pos="6300"/>
        </w:tabs>
        <w:snapToGrid w:val="0"/>
        <w:spacing w:line="500" w:lineRule="exact"/>
        <w:ind w:firstLine="420" w:firstLineChars="200"/>
        <w:rPr>
          <w:rFonts w:ascii="宋体" w:hAnsi="宋体"/>
          <w:szCs w:val="21"/>
        </w:rPr>
      </w:pPr>
      <w:r>
        <w:rPr>
          <w:rFonts w:hint="eastAsia" w:ascii="宋体" w:hAnsi="宋体"/>
          <w:szCs w:val="21"/>
        </w:rPr>
        <w:t>提供营业执照复印件、组织机构代码证复印件、税务登记证副本复印件。投标人</w:t>
      </w:r>
      <w:r>
        <w:rPr>
          <w:rFonts w:ascii="宋体" w:hAnsi="宋体"/>
          <w:kern w:val="0"/>
          <w:szCs w:val="21"/>
        </w:rPr>
        <w:t>按“五证合一”登记制度办理营业执照的，组织机构代码证、税务登记证（副本）和社会保险登记证以投标人所提供的营业执照（副本）复印件为准。</w:t>
      </w:r>
      <w:r>
        <w:rPr>
          <w:rFonts w:hint="eastAsia" w:ascii="宋体" w:hAnsi="宋体"/>
          <w:szCs w:val="21"/>
        </w:rPr>
        <w:t>投标人</w:t>
      </w:r>
      <w:r>
        <w:rPr>
          <w:rFonts w:ascii="宋体" w:hAnsi="宋体"/>
          <w:kern w:val="0"/>
          <w:szCs w:val="21"/>
        </w:rPr>
        <w:t>按“三证合一”登记制度办理营业</w:t>
      </w:r>
      <w:r>
        <w:rPr>
          <w:rFonts w:ascii="宋体" w:hAnsi="宋体"/>
          <w:szCs w:val="21"/>
        </w:rPr>
        <w:t>执照的，组织机构代码证和税务登记证以投标人所提供的营业执照（副本）复印件为准。</w:t>
      </w:r>
    </w:p>
    <w:p>
      <w:pPr>
        <w:tabs>
          <w:tab w:val="left" w:pos="6300"/>
        </w:tabs>
        <w:snapToGrid w:val="0"/>
        <w:spacing w:line="560" w:lineRule="exact"/>
        <w:ind w:firstLine="630" w:firstLineChars="300"/>
        <w:rPr>
          <w:rFonts w:ascii="宋体" w:hAnsi="宋体"/>
          <w:szCs w:val="21"/>
        </w:rPr>
      </w:pPr>
      <w:r>
        <w:rPr>
          <w:rFonts w:ascii="宋体" w:hAnsi="宋体"/>
          <w:szCs w:val="21"/>
        </w:rPr>
        <w:br w:type="page"/>
      </w:r>
      <w:r>
        <w:rPr>
          <w:rFonts w:hint="eastAsia" w:ascii="宋体" w:hAnsi="宋体"/>
          <w:szCs w:val="21"/>
        </w:rPr>
        <w:t>2</w:t>
      </w:r>
      <w:r>
        <w:rPr>
          <w:rFonts w:ascii="宋体" w:hAnsi="宋体"/>
          <w:szCs w:val="21"/>
        </w:rPr>
        <w:t>.</w:t>
      </w:r>
      <w:r>
        <w:rPr>
          <w:rFonts w:hint="eastAsia" w:ascii="宋体" w:hAnsi="宋体"/>
          <w:szCs w:val="21"/>
        </w:rPr>
        <w:t>法定代表人身份证明书（格式）</w:t>
      </w:r>
    </w:p>
    <w:p>
      <w:pPr>
        <w:tabs>
          <w:tab w:val="left" w:pos="6300"/>
        </w:tabs>
        <w:snapToGrid w:val="0"/>
        <w:spacing w:line="480" w:lineRule="exact"/>
        <w:jc w:val="center"/>
        <w:outlineLvl w:val="0"/>
        <w:rPr>
          <w:rFonts w:ascii="宋体" w:hAnsi="宋体"/>
          <w:szCs w:val="21"/>
        </w:rPr>
      </w:pPr>
    </w:p>
    <w:p>
      <w:pPr>
        <w:tabs>
          <w:tab w:val="left" w:pos="6300"/>
        </w:tabs>
        <w:snapToGrid w:val="0"/>
        <w:spacing w:line="480" w:lineRule="exact"/>
        <w:ind w:firstLine="570"/>
        <w:rPr>
          <w:rFonts w:ascii="宋体" w:hAnsi="宋体"/>
          <w:szCs w:val="21"/>
        </w:rPr>
      </w:pPr>
      <w:r>
        <w:rPr>
          <w:rFonts w:hint="eastAsia" w:ascii="宋体" w:hAnsi="宋体"/>
          <w:szCs w:val="21"/>
        </w:rPr>
        <w:t>项目名称：</w:t>
      </w:r>
      <w:r>
        <w:rPr>
          <w:rFonts w:hint="eastAsia" w:ascii="宋体" w:hAnsi="宋体"/>
          <w:szCs w:val="21"/>
          <w:u w:val="single"/>
        </w:rPr>
        <w:t xml:space="preserve">                                </w:t>
      </w:r>
    </w:p>
    <w:p>
      <w:pPr>
        <w:tabs>
          <w:tab w:val="left" w:pos="6300"/>
        </w:tabs>
        <w:snapToGrid w:val="0"/>
        <w:spacing w:line="480" w:lineRule="exact"/>
        <w:ind w:firstLine="570"/>
        <w:rPr>
          <w:rFonts w:ascii="宋体" w:hAnsi="宋体"/>
          <w:szCs w:val="21"/>
        </w:rPr>
      </w:pPr>
    </w:p>
    <w:p>
      <w:pPr>
        <w:tabs>
          <w:tab w:val="left" w:pos="6300"/>
        </w:tabs>
        <w:snapToGrid w:val="0"/>
        <w:spacing w:line="480" w:lineRule="exact"/>
        <w:ind w:firstLine="570"/>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（招标人名称）：</w:t>
      </w:r>
    </w:p>
    <w:p>
      <w:pPr>
        <w:tabs>
          <w:tab w:val="left" w:pos="6300"/>
        </w:tabs>
        <w:snapToGrid w:val="0"/>
        <w:spacing w:line="480" w:lineRule="exact"/>
        <w:ind w:firstLine="570"/>
        <w:rPr>
          <w:rFonts w:ascii="宋体" w:hAnsi="宋体"/>
          <w:szCs w:val="21"/>
        </w:rPr>
      </w:pPr>
      <w:r>
        <w:rPr>
          <w:rFonts w:hint="eastAsia" w:ascii="宋体" w:hAnsi="宋体"/>
          <w:szCs w:val="21"/>
          <w:u w:val="single"/>
        </w:rPr>
        <w:t xml:space="preserve">        </w:t>
      </w:r>
      <w:r>
        <w:rPr>
          <w:rFonts w:hint="eastAsia" w:ascii="宋体" w:hAnsi="宋体"/>
          <w:szCs w:val="21"/>
        </w:rPr>
        <w:t>（法定代表人姓名）在</w:t>
      </w:r>
      <w:r>
        <w:rPr>
          <w:rFonts w:hint="eastAsia" w:ascii="宋体" w:hAnsi="宋体"/>
          <w:szCs w:val="21"/>
          <w:u w:val="single"/>
        </w:rPr>
        <w:t xml:space="preserve">                       </w:t>
      </w:r>
      <w:r>
        <w:rPr>
          <w:rFonts w:hint="eastAsia" w:ascii="宋体" w:hAnsi="宋体"/>
          <w:szCs w:val="21"/>
        </w:rPr>
        <w:t>（投标人名称）任</w:t>
      </w:r>
      <w:r>
        <w:rPr>
          <w:rFonts w:hint="eastAsia" w:ascii="宋体" w:hAnsi="宋体"/>
          <w:szCs w:val="21"/>
          <w:u w:val="single"/>
        </w:rPr>
        <w:t xml:space="preserve">    </w:t>
      </w:r>
      <w:r>
        <w:rPr>
          <w:rFonts w:hint="eastAsia" w:ascii="宋体" w:hAnsi="宋体"/>
          <w:szCs w:val="21"/>
        </w:rPr>
        <w:t>（职务名称）职务，是（投标人名称）</w:t>
      </w:r>
      <w:r>
        <w:rPr>
          <w:rFonts w:hint="eastAsia" w:ascii="宋体" w:hAnsi="宋体"/>
          <w:szCs w:val="21"/>
          <w:u w:val="single"/>
        </w:rPr>
        <w:t xml:space="preserve">              </w:t>
      </w:r>
      <w:r>
        <w:rPr>
          <w:rFonts w:hint="eastAsia" w:ascii="宋体" w:hAnsi="宋体"/>
          <w:szCs w:val="21"/>
        </w:rPr>
        <w:t>的法定代表人。</w:t>
      </w:r>
    </w:p>
    <w:p>
      <w:pPr>
        <w:tabs>
          <w:tab w:val="left" w:pos="6300"/>
        </w:tabs>
        <w:snapToGrid w:val="0"/>
        <w:spacing w:line="480" w:lineRule="exact"/>
        <w:ind w:firstLine="570"/>
        <w:rPr>
          <w:rFonts w:ascii="宋体" w:hAnsi="宋体"/>
          <w:szCs w:val="21"/>
        </w:rPr>
      </w:pPr>
    </w:p>
    <w:p>
      <w:pPr>
        <w:tabs>
          <w:tab w:val="left" w:pos="6300"/>
        </w:tabs>
        <w:snapToGrid w:val="0"/>
        <w:spacing w:line="480" w:lineRule="exact"/>
        <w:ind w:firstLine="570"/>
        <w:rPr>
          <w:rFonts w:ascii="宋体" w:hAnsi="宋体"/>
          <w:szCs w:val="21"/>
        </w:rPr>
      </w:pPr>
      <w:r>
        <w:rPr>
          <w:rFonts w:hint="eastAsia" w:ascii="宋体" w:hAnsi="宋体"/>
          <w:szCs w:val="21"/>
        </w:rPr>
        <w:t>特此证明。</w:t>
      </w:r>
    </w:p>
    <w:p>
      <w:pPr>
        <w:tabs>
          <w:tab w:val="left" w:pos="6300"/>
        </w:tabs>
        <w:snapToGrid w:val="0"/>
        <w:spacing w:line="480" w:lineRule="exact"/>
        <w:ind w:firstLine="570"/>
        <w:rPr>
          <w:rFonts w:ascii="宋体" w:hAnsi="宋体"/>
          <w:szCs w:val="21"/>
        </w:rPr>
      </w:pPr>
    </w:p>
    <w:p>
      <w:pPr>
        <w:tabs>
          <w:tab w:val="left" w:pos="6300"/>
        </w:tabs>
        <w:snapToGrid w:val="0"/>
        <w:spacing w:line="480" w:lineRule="exact"/>
        <w:ind w:firstLine="570"/>
        <w:rPr>
          <w:rFonts w:ascii="宋体" w:hAnsi="宋体"/>
          <w:szCs w:val="21"/>
        </w:rPr>
      </w:pPr>
    </w:p>
    <w:p>
      <w:pPr>
        <w:tabs>
          <w:tab w:val="left" w:pos="6300"/>
        </w:tabs>
        <w:snapToGrid w:val="0"/>
        <w:spacing w:line="480" w:lineRule="exact"/>
        <w:ind w:firstLine="570"/>
        <w:rPr>
          <w:rFonts w:ascii="宋体" w:hAnsi="宋体"/>
          <w:szCs w:val="21"/>
        </w:rPr>
      </w:pPr>
    </w:p>
    <w:p>
      <w:pPr>
        <w:tabs>
          <w:tab w:val="left" w:pos="6300"/>
        </w:tabs>
        <w:snapToGrid w:val="0"/>
        <w:spacing w:line="480" w:lineRule="exact"/>
        <w:ind w:firstLine="570"/>
        <w:rPr>
          <w:rFonts w:ascii="宋体" w:hAnsi="宋体"/>
          <w:szCs w:val="21"/>
        </w:rPr>
      </w:pPr>
      <w:r>
        <w:rPr>
          <w:rFonts w:hint="eastAsia" w:ascii="宋体" w:hAnsi="宋体"/>
          <w:szCs w:val="21"/>
        </w:rPr>
        <w:t xml:space="preserve">                                             （投标人公章）</w:t>
      </w:r>
    </w:p>
    <w:p>
      <w:pPr>
        <w:tabs>
          <w:tab w:val="left" w:pos="6300"/>
        </w:tabs>
        <w:snapToGrid w:val="0"/>
        <w:spacing w:line="480" w:lineRule="exact"/>
        <w:ind w:firstLine="570"/>
        <w:rPr>
          <w:rFonts w:ascii="宋体" w:hAnsi="宋体"/>
          <w:szCs w:val="21"/>
        </w:rPr>
      </w:pPr>
    </w:p>
    <w:p>
      <w:pPr>
        <w:tabs>
          <w:tab w:val="left" w:pos="6300"/>
        </w:tabs>
        <w:snapToGrid w:val="0"/>
        <w:spacing w:line="480" w:lineRule="exact"/>
        <w:ind w:firstLine="570"/>
        <w:rPr>
          <w:rFonts w:ascii="宋体" w:hAnsi="宋体"/>
          <w:szCs w:val="21"/>
        </w:rPr>
      </w:pPr>
      <w:r>
        <w:rPr>
          <w:rFonts w:hint="eastAsia" w:ascii="宋体" w:hAnsi="宋体"/>
          <w:szCs w:val="21"/>
        </w:rPr>
        <w:t xml:space="preserve">                                             年   月   日</w:t>
      </w:r>
    </w:p>
    <w:p>
      <w:pPr>
        <w:tabs>
          <w:tab w:val="left" w:pos="6300"/>
        </w:tabs>
        <w:snapToGrid w:val="0"/>
        <w:spacing w:line="480" w:lineRule="exact"/>
        <w:ind w:firstLine="570"/>
        <w:rPr>
          <w:rFonts w:ascii="宋体" w:hAnsi="宋体"/>
          <w:szCs w:val="21"/>
        </w:rPr>
      </w:pPr>
    </w:p>
    <w:p>
      <w:pPr>
        <w:tabs>
          <w:tab w:val="left" w:pos="6300"/>
        </w:tabs>
        <w:snapToGrid w:val="0"/>
        <w:spacing w:line="480" w:lineRule="exact"/>
        <w:ind w:firstLine="570"/>
        <w:rPr>
          <w:rFonts w:ascii="宋体" w:hAnsi="宋体"/>
          <w:szCs w:val="21"/>
        </w:rPr>
      </w:pPr>
      <w:r>
        <w:rPr>
          <w:rFonts w:hint="eastAsia" w:ascii="宋体" w:hAnsi="宋体"/>
          <w:szCs w:val="21"/>
        </w:rPr>
        <w:t>（附：法定代表人身份证正反面复印件）</w:t>
      </w:r>
    </w:p>
    <w:p>
      <w:pPr>
        <w:tabs>
          <w:tab w:val="left" w:pos="6300"/>
        </w:tabs>
        <w:snapToGrid w:val="0"/>
        <w:spacing w:line="480" w:lineRule="exact"/>
        <w:rPr>
          <w:rFonts w:ascii="宋体" w:hAnsi="宋体"/>
          <w:szCs w:val="21"/>
        </w:rPr>
      </w:pPr>
    </w:p>
    <w:p>
      <w:pPr>
        <w:tabs>
          <w:tab w:val="left" w:pos="6300"/>
        </w:tabs>
        <w:snapToGrid w:val="0"/>
        <w:spacing w:line="480" w:lineRule="exact"/>
        <w:rPr>
          <w:rFonts w:ascii="宋体" w:hAnsi="宋体"/>
          <w:szCs w:val="21"/>
        </w:rPr>
      </w:pPr>
    </w:p>
    <w:p>
      <w:pPr>
        <w:tabs>
          <w:tab w:val="left" w:pos="6300"/>
        </w:tabs>
        <w:snapToGrid w:val="0"/>
        <w:spacing w:line="480" w:lineRule="exact"/>
        <w:jc w:val="center"/>
        <w:outlineLvl w:val="0"/>
        <w:rPr>
          <w:rFonts w:ascii="宋体" w:hAnsi="宋体"/>
          <w:szCs w:val="21"/>
        </w:rPr>
      </w:pPr>
      <w:r>
        <w:rPr>
          <w:rFonts w:ascii="宋体" w:hAnsi="宋体"/>
          <w:szCs w:val="21"/>
        </w:rPr>
        <w:br w:type="page"/>
      </w:r>
      <w:bookmarkStart w:id="78" w:name="_Toc529957097"/>
      <w:r>
        <w:rPr>
          <w:rFonts w:ascii="宋体" w:hAnsi="宋体"/>
          <w:szCs w:val="21"/>
        </w:rPr>
        <w:t>3.</w:t>
      </w:r>
      <w:r>
        <w:rPr>
          <w:rFonts w:hint="eastAsia" w:ascii="宋体" w:hAnsi="宋体"/>
          <w:szCs w:val="21"/>
        </w:rPr>
        <w:t>法定代表人授权委托书（格式）</w:t>
      </w:r>
      <w:bookmarkEnd w:id="78"/>
    </w:p>
    <w:p>
      <w:pPr>
        <w:tabs>
          <w:tab w:val="left" w:pos="6300"/>
        </w:tabs>
        <w:snapToGrid w:val="0"/>
        <w:spacing w:line="480" w:lineRule="exact"/>
        <w:rPr>
          <w:rFonts w:ascii="宋体" w:hAnsi="宋体"/>
          <w:szCs w:val="21"/>
        </w:rPr>
      </w:pPr>
    </w:p>
    <w:p>
      <w:pPr>
        <w:tabs>
          <w:tab w:val="left" w:pos="6300"/>
        </w:tabs>
        <w:snapToGrid w:val="0"/>
        <w:spacing w:line="480" w:lineRule="exact"/>
        <w:rPr>
          <w:rFonts w:ascii="宋体" w:hAnsi="宋体"/>
          <w:szCs w:val="21"/>
        </w:rPr>
      </w:pPr>
      <w:r>
        <w:rPr>
          <w:rFonts w:hint="eastAsia" w:ascii="宋体" w:hAnsi="宋体"/>
          <w:szCs w:val="21"/>
        </w:rPr>
        <w:t>项目名称：_______________</w:t>
      </w:r>
    </w:p>
    <w:p>
      <w:pPr>
        <w:tabs>
          <w:tab w:val="left" w:pos="6300"/>
        </w:tabs>
        <w:snapToGrid w:val="0"/>
        <w:spacing w:line="480" w:lineRule="exact"/>
        <w:rPr>
          <w:rFonts w:ascii="宋体" w:hAnsi="宋体"/>
          <w:szCs w:val="21"/>
        </w:rPr>
      </w:pPr>
      <w:r>
        <w:rPr>
          <w:rFonts w:hint="eastAsia" w:ascii="宋体" w:hAnsi="宋体"/>
          <w:szCs w:val="21"/>
        </w:rPr>
        <w:t>日    期：_______________</w:t>
      </w:r>
    </w:p>
    <w:p>
      <w:pPr>
        <w:tabs>
          <w:tab w:val="left" w:pos="6300"/>
        </w:tabs>
        <w:snapToGrid w:val="0"/>
        <w:spacing w:line="480" w:lineRule="exact"/>
        <w:rPr>
          <w:rFonts w:ascii="宋体" w:hAnsi="宋体"/>
          <w:szCs w:val="21"/>
        </w:rPr>
      </w:pPr>
      <w:r>
        <w:rPr>
          <w:rFonts w:hint="eastAsia" w:ascii="宋体" w:hAnsi="宋体"/>
          <w:szCs w:val="21"/>
        </w:rPr>
        <w:t>致：_____________________（招标人）</w:t>
      </w:r>
    </w:p>
    <w:p>
      <w:pPr>
        <w:tabs>
          <w:tab w:val="left" w:pos="6300"/>
        </w:tabs>
        <w:snapToGrid w:val="0"/>
        <w:spacing w:line="480" w:lineRule="exact"/>
        <w:ind w:firstLine="555"/>
        <w:rPr>
          <w:rFonts w:ascii="宋体" w:hAnsi="宋体"/>
          <w:szCs w:val="21"/>
        </w:rPr>
      </w:pPr>
      <w:r>
        <w:rPr>
          <w:rFonts w:hint="eastAsia" w:ascii="宋体" w:hAnsi="宋体"/>
          <w:szCs w:val="21"/>
        </w:rPr>
        <w:t>_____________________（投标人名称）是中华人民共和国合法企业，法定地址______________________________。</w:t>
      </w:r>
    </w:p>
    <w:p>
      <w:pPr>
        <w:tabs>
          <w:tab w:val="left" w:pos="6300"/>
        </w:tabs>
        <w:snapToGrid w:val="0"/>
        <w:spacing w:line="480" w:lineRule="exact"/>
        <w:ind w:firstLine="555"/>
        <w:rPr>
          <w:rFonts w:ascii="宋体" w:hAnsi="宋体"/>
          <w:szCs w:val="21"/>
        </w:rPr>
      </w:pPr>
      <w:r>
        <w:rPr>
          <w:rFonts w:hint="eastAsia" w:ascii="宋体" w:hAnsi="宋体"/>
          <w:szCs w:val="21"/>
        </w:rPr>
        <w:t xml:space="preserve"> _________（投标人法定代表人姓名）特授权_________（被授权人姓名及身份证代码）代表我单位全权办理对上述项目的招标、签约等具体工作，并签署全部有关的文件、协议及合同。</w:t>
      </w:r>
    </w:p>
    <w:p>
      <w:pPr>
        <w:tabs>
          <w:tab w:val="left" w:pos="6300"/>
        </w:tabs>
        <w:snapToGrid w:val="0"/>
        <w:spacing w:line="480" w:lineRule="exact"/>
        <w:ind w:firstLine="555"/>
        <w:rPr>
          <w:rFonts w:ascii="宋体" w:hAnsi="宋体"/>
          <w:szCs w:val="21"/>
        </w:rPr>
      </w:pPr>
      <w:r>
        <w:rPr>
          <w:rFonts w:hint="eastAsia" w:ascii="宋体" w:hAnsi="宋体"/>
          <w:szCs w:val="21"/>
        </w:rPr>
        <w:t>我单位对被授权人的签字负全部责任。</w:t>
      </w:r>
    </w:p>
    <w:p>
      <w:pPr>
        <w:tabs>
          <w:tab w:val="left" w:pos="6300"/>
        </w:tabs>
        <w:snapToGrid w:val="0"/>
        <w:spacing w:line="480" w:lineRule="exact"/>
        <w:ind w:firstLine="555"/>
        <w:rPr>
          <w:rFonts w:ascii="宋体" w:hAnsi="宋体"/>
          <w:szCs w:val="21"/>
        </w:rPr>
      </w:pPr>
      <w:r>
        <w:rPr>
          <w:rFonts w:hint="eastAsia" w:ascii="宋体" w:hAnsi="宋体"/>
          <w:szCs w:val="21"/>
        </w:rPr>
        <w:t>在撤消授权的书面通知以前，本授权书一直有效。被授权人签署的所有文件（在授权书有效期内签署的）不因授权的撤消而失效。</w:t>
      </w:r>
    </w:p>
    <w:p>
      <w:pPr>
        <w:tabs>
          <w:tab w:val="left" w:pos="6300"/>
        </w:tabs>
        <w:snapToGrid w:val="0"/>
        <w:spacing w:line="480" w:lineRule="exact"/>
        <w:rPr>
          <w:rFonts w:ascii="宋体" w:hAnsi="宋体"/>
          <w:szCs w:val="21"/>
        </w:rPr>
      </w:pPr>
    </w:p>
    <w:p>
      <w:pPr>
        <w:tabs>
          <w:tab w:val="left" w:pos="6300"/>
        </w:tabs>
        <w:snapToGrid w:val="0"/>
        <w:spacing w:line="480" w:lineRule="exact"/>
        <w:rPr>
          <w:rFonts w:ascii="宋体" w:hAnsi="宋体"/>
          <w:szCs w:val="21"/>
        </w:rPr>
      </w:pPr>
    </w:p>
    <w:p>
      <w:pPr>
        <w:tabs>
          <w:tab w:val="left" w:pos="6300"/>
        </w:tabs>
        <w:snapToGrid w:val="0"/>
        <w:spacing w:line="480" w:lineRule="exact"/>
        <w:rPr>
          <w:rFonts w:ascii="宋体" w:hAnsi="宋体"/>
          <w:szCs w:val="21"/>
        </w:rPr>
      </w:pPr>
      <w:r>
        <w:rPr>
          <w:rFonts w:hint="eastAsia" w:ascii="宋体" w:hAnsi="宋体"/>
          <w:szCs w:val="21"/>
        </w:rPr>
        <w:t>被授权人：                                  投标人法定代表人：</w:t>
      </w:r>
    </w:p>
    <w:p>
      <w:pPr>
        <w:tabs>
          <w:tab w:val="left" w:pos="6300"/>
        </w:tabs>
        <w:snapToGrid w:val="0"/>
        <w:spacing w:line="480" w:lineRule="exact"/>
        <w:ind w:firstLine="210" w:firstLineChars="100"/>
        <w:rPr>
          <w:rFonts w:ascii="宋体" w:hAnsi="宋体"/>
          <w:szCs w:val="21"/>
        </w:rPr>
      </w:pPr>
      <w:r>
        <w:rPr>
          <w:rFonts w:hint="eastAsia" w:ascii="宋体" w:hAnsi="宋体"/>
          <w:szCs w:val="21"/>
        </w:rPr>
        <w:t>（签字或盖章）                                （签字或盖章）：</w:t>
      </w:r>
    </w:p>
    <w:p>
      <w:pPr>
        <w:tabs>
          <w:tab w:val="left" w:pos="6300"/>
        </w:tabs>
        <w:snapToGrid w:val="0"/>
        <w:spacing w:line="480" w:lineRule="exact"/>
        <w:ind w:firstLine="570"/>
        <w:rPr>
          <w:rFonts w:ascii="宋体" w:hAnsi="宋体"/>
          <w:szCs w:val="21"/>
        </w:rPr>
      </w:pPr>
    </w:p>
    <w:p>
      <w:pPr>
        <w:tabs>
          <w:tab w:val="left" w:pos="6300"/>
        </w:tabs>
        <w:snapToGrid w:val="0"/>
        <w:spacing w:line="480" w:lineRule="exact"/>
        <w:ind w:firstLine="570"/>
        <w:rPr>
          <w:rFonts w:ascii="宋体" w:hAnsi="宋体"/>
          <w:szCs w:val="21"/>
        </w:rPr>
      </w:pPr>
      <w:r>
        <w:rPr>
          <w:rFonts w:hint="eastAsia" w:ascii="宋体" w:hAnsi="宋体"/>
          <w:szCs w:val="21"/>
        </w:rPr>
        <w:t>（附：被授权人身份证复印件）</w:t>
      </w:r>
    </w:p>
    <w:p>
      <w:pPr>
        <w:tabs>
          <w:tab w:val="left" w:pos="6300"/>
        </w:tabs>
        <w:snapToGrid w:val="0"/>
        <w:spacing w:line="480" w:lineRule="exact"/>
        <w:rPr>
          <w:rFonts w:ascii="宋体" w:hAnsi="宋体"/>
          <w:szCs w:val="21"/>
        </w:rPr>
      </w:pPr>
    </w:p>
    <w:p>
      <w:pPr>
        <w:snapToGrid w:val="0"/>
        <w:spacing w:line="480" w:lineRule="exact"/>
        <w:rPr>
          <w:rFonts w:ascii="宋体" w:hAnsi="宋体"/>
          <w:szCs w:val="21"/>
        </w:rPr>
      </w:pPr>
      <w:r>
        <w:rPr>
          <w:rFonts w:hint="eastAsia" w:ascii="宋体" w:hAnsi="宋体"/>
          <w:szCs w:val="21"/>
        </w:rPr>
        <w:t xml:space="preserve">                                                    （投标人公章）</w:t>
      </w:r>
    </w:p>
    <w:p>
      <w:pPr>
        <w:snapToGrid w:val="0"/>
        <w:spacing w:line="480" w:lineRule="exact"/>
        <w:ind w:firstLine="5670" w:firstLineChars="2700"/>
        <w:rPr>
          <w:rFonts w:ascii="宋体" w:hAnsi="宋体"/>
          <w:szCs w:val="21"/>
        </w:rPr>
      </w:pPr>
      <w:r>
        <w:rPr>
          <w:rFonts w:hint="eastAsia" w:ascii="宋体" w:hAnsi="宋体"/>
          <w:szCs w:val="21"/>
        </w:rPr>
        <w:t>年   月   日</w:t>
      </w:r>
    </w:p>
    <w:p>
      <w:pPr>
        <w:tabs>
          <w:tab w:val="left" w:pos="6300"/>
        </w:tabs>
        <w:snapToGrid w:val="0"/>
        <w:spacing w:line="480" w:lineRule="exact"/>
        <w:ind w:firstLine="525" w:firstLineChars="250"/>
        <w:rPr>
          <w:rFonts w:ascii="宋体" w:hAnsi="宋体"/>
          <w:szCs w:val="21"/>
        </w:rPr>
      </w:pPr>
      <w:r>
        <w:rPr>
          <w:rFonts w:hint="eastAsia" w:ascii="宋体" w:hAnsi="宋体"/>
          <w:szCs w:val="21"/>
        </w:rPr>
        <w:br w:type="page"/>
      </w:r>
      <w:r>
        <w:rPr>
          <w:rFonts w:ascii="宋体" w:hAnsi="宋体"/>
          <w:szCs w:val="21"/>
        </w:rPr>
        <w:t>4.</w:t>
      </w:r>
      <w:r>
        <w:rPr>
          <w:rFonts w:hint="eastAsia" w:ascii="宋体" w:hAnsi="宋体"/>
          <w:szCs w:val="21"/>
        </w:rPr>
        <w:t>履行合同所必需的设备和专业技术能力；</w:t>
      </w:r>
    </w:p>
    <w:p>
      <w:pPr>
        <w:tabs>
          <w:tab w:val="left" w:pos="6300"/>
        </w:tabs>
        <w:snapToGrid w:val="0"/>
        <w:spacing w:line="480" w:lineRule="exact"/>
        <w:ind w:firstLine="525" w:firstLineChars="250"/>
        <w:rPr>
          <w:rFonts w:ascii="宋体" w:hAnsi="宋体"/>
          <w:szCs w:val="21"/>
        </w:rPr>
      </w:pPr>
      <w:r>
        <w:rPr>
          <w:rFonts w:hint="eastAsia" w:ascii="宋体" w:hAnsi="宋体"/>
          <w:szCs w:val="21"/>
        </w:rPr>
        <w:t>提供书面声明。</w:t>
      </w: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ind w:firstLine="525" w:firstLineChars="250"/>
        <w:rPr>
          <w:rFonts w:ascii="宋体" w:hAnsi="宋体"/>
          <w:szCs w:val="21"/>
        </w:rPr>
      </w:pPr>
    </w:p>
    <w:p>
      <w:pPr>
        <w:tabs>
          <w:tab w:val="left" w:pos="6300"/>
        </w:tabs>
        <w:snapToGrid w:val="0"/>
        <w:spacing w:line="480" w:lineRule="exact"/>
        <w:rPr>
          <w:rFonts w:ascii="宋体" w:hAnsi="宋体"/>
          <w:szCs w:val="21"/>
        </w:rPr>
      </w:pPr>
    </w:p>
    <w:p>
      <w:pPr>
        <w:tabs>
          <w:tab w:val="left" w:pos="6300"/>
        </w:tabs>
        <w:snapToGrid w:val="0"/>
        <w:spacing w:line="48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参加本项目投标活动书面声明：</w:t>
      </w:r>
    </w:p>
    <w:p>
      <w:pPr>
        <w:tabs>
          <w:tab w:val="left" w:pos="6300"/>
        </w:tabs>
        <w:snapToGrid w:val="0"/>
        <w:spacing w:line="480" w:lineRule="exact"/>
        <w:ind w:firstLine="105" w:firstLineChars="50"/>
        <w:jc w:val="center"/>
        <w:rPr>
          <w:rFonts w:ascii="宋体" w:hAnsi="宋体"/>
          <w:szCs w:val="21"/>
        </w:rPr>
      </w:pPr>
    </w:p>
    <w:p>
      <w:pPr>
        <w:tabs>
          <w:tab w:val="left" w:pos="6300"/>
        </w:tabs>
        <w:snapToGrid w:val="0"/>
        <w:spacing w:line="480" w:lineRule="exact"/>
        <w:ind w:firstLine="105" w:firstLineChars="50"/>
        <w:jc w:val="center"/>
        <w:rPr>
          <w:rFonts w:ascii="宋体" w:hAnsi="宋体"/>
          <w:szCs w:val="21"/>
        </w:rPr>
      </w:pPr>
      <w:r>
        <w:rPr>
          <w:rFonts w:hint="eastAsia" w:ascii="宋体" w:hAnsi="宋体"/>
          <w:szCs w:val="21"/>
        </w:rPr>
        <w:t>书面声明</w:t>
      </w:r>
    </w:p>
    <w:p>
      <w:pPr>
        <w:tabs>
          <w:tab w:val="left" w:pos="6300"/>
        </w:tabs>
        <w:snapToGrid w:val="0"/>
        <w:spacing w:line="480" w:lineRule="exact"/>
        <w:jc w:val="center"/>
        <w:rPr>
          <w:rFonts w:ascii="宋体" w:hAnsi="宋体"/>
          <w:szCs w:val="21"/>
        </w:rPr>
      </w:pPr>
    </w:p>
    <w:p>
      <w:pPr>
        <w:tabs>
          <w:tab w:val="left" w:pos="6300"/>
        </w:tabs>
        <w:snapToGrid w:val="0"/>
        <w:spacing w:line="480" w:lineRule="exact"/>
        <w:ind w:firstLine="420" w:firstLineChars="200"/>
        <w:rPr>
          <w:rFonts w:ascii="宋体" w:hAnsi="宋体"/>
          <w:szCs w:val="21"/>
          <w:u w:val="single"/>
        </w:rPr>
      </w:pPr>
      <w:r>
        <w:rPr>
          <w:rFonts w:hint="eastAsia" w:ascii="宋体" w:hAnsi="宋体"/>
          <w:szCs w:val="21"/>
        </w:rPr>
        <w:t>项目名称：</w:t>
      </w:r>
      <w:r>
        <w:rPr>
          <w:rFonts w:hint="eastAsia" w:ascii="宋体" w:hAnsi="宋体"/>
          <w:szCs w:val="21"/>
          <w:u w:val="single"/>
        </w:rPr>
        <w:t xml:space="preserve">                                     </w:t>
      </w:r>
    </w:p>
    <w:p>
      <w:pPr>
        <w:tabs>
          <w:tab w:val="left" w:pos="6300"/>
        </w:tabs>
        <w:snapToGrid w:val="0"/>
        <w:spacing w:line="480" w:lineRule="exact"/>
        <w:rPr>
          <w:rFonts w:ascii="宋体" w:hAnsi="宋体"/>
          <w:szCs w:val="21"/>
        </w:rPr>
      </w:pPr>
    </w:p>
    <w:p>
      <w:pPr>
        <w:tabs>
          <w:tab w:val="left" w:pos="6300"/>
        </w:tabs>
        <w:snapToGrid w:val="0"/>
        <w:spacing w:line="48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（招标人名称）：</w:t>
      </w:r>
    </w:p>
    <w:p>
      <w:pPr>
        <w:pStyle w:val="192"/>
        <w:spacing w:line="480" w:lineRule="exact"/>
        <w:ind w:firstLine="420" w:firstLineChars="200"/>
        <w:rPr>
          <w:rFonts w:hAnsi="宋体"/>
          <w:szCs w:val="21"/>
        </w:rPr>
      </w:pPr>
      <w:r>
        <w:rPr>
          <w:rFonts w:hint="eastAsia" w:hAnsi="宋体"/>
          <w:szCs w:val="21"/>
          <w:u w:val="single"/>
        </w:rPr>
        <w:t xml:space="preserve">                       </w:t>
      </w:r>
      <w:r>
        <w:rPr>
          <w:rFonts w:hint="eastAsia" w:hAnsi="宋体"/>
          <w:szCs w:val="21"/>
        </w:rPr>
        <w:t>（</w:t>
      </w:r>
      <w:r>
        <w:rPr>
          <w:rFonts w:hint="eastAsia" w:ascii="宋体" w:hAnsi="宋体"/>
          <w:szCs w:val="21"/>
        </w:rPr>
        <w:t>投标人</w:t>
      </w:r>
      <w:r>
        <w:rPr>
          <w:rFonts w:hint="eastAsia" w:hAnsi="宋体"/>
          <w:szCs w:val="21"/>
        </w:rPr>
        <w:t>名称）郑重声明，我公司具有良好的商业信誉，具有履行合同所必需的设备和专业技术能力，参加本项目投标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招标人的检查验证，符合《政府采购法》规定的</w:t>
      </w:r>
      <w:r>
        <w:rPr>
          <w:rFonts w:hint="eastAsia" w:ascii="宋体" w:hAnsi="宋体"/>
          <w:szCs w:val="21"/>
        </w:rPr>
        <w:t>投标人</w:t>
      </w:r>
      <w:r>
        <w:rPr>
          <w:rFonts w:hint="eastAsia" w:hAnsi="宋体"/>
          <w:szCs w:val="21"/>
        </w:rPr>
        <w:t>资格条件。我方对以上声明负全部法律责任。</w:t>
      </w:r>
    </w:p>
    <w:p>
      <w:pPr>
        <w:tabs>
          <w:tab w:val="left" w:pos="6300"/>
        </w:tabs>
        <w:snapToGrid w:val="0"/>
        <w:spacing w:line="480" w:lineRule="exact"/>
        <w:rPr>
          <w:rFonts w:ascii="宋体" w:hAnsi="宋体"/>
          <w:szCs w:val="21"/>
        </w:rPr>
      </w:pPr>
      <w:r>
        <w:rPr>
          <w:rFonts w:hint="eastAsia" w:ascii="宋体" w:hAnsi="宋体"/>
          <w:szCs w:val="21"/>
        </w:rPr>
        <w:t xml:space="preserve">    特此声明。</w:t>
      </w:r>
    </w:p>
    <w:p>
      <w:pPr>
        <w:tabs>
          <w:tab w:val="left" w:pos="6300"/>
        </w:tabs>
        <w:snapToGrid w:val="0"/>
        <w:spacing w:line="480" w:lineRule="exact"/>
        <w:jc w:val="center"/>
        <w:rPr>
          <w:rFonts w:ascii="宋体" w:hAnsi="宋体"/>
          <w:szCs w:val="21"/>
        </w:rPr>
      </w:pPr>
    </w:p>
    <w:p>
      <w:pPr>
        <w:tabs>
          <w:tab w:val="left" w:pos="6300"/>
        </w:tabs>
        <w:snapToGrid w:val="0"/>
        <w:spacing w:line="480" w:lineRule="exact"/>
        <w:jc w:val="center"/>
        <w:rPr>
          <w:rFonts w:ascii="宋体" w:hAnsi="宋体"/>
          <w:szCs w:val="21"/>
        </w:rPr>
      </w:pPr>
    </w:p>
    <w:p>
      <w:pPr>
        <w:tabs>
          <w:tab w:val="left" w:pos="6300"/>
        </w:tabs>
        <w:snapToGrid w:val="0"/>
        <w:spacing w:line="480" w:lineRule="exact"/>
        <w:rPr>
          <w:rFonts w:ascii="宋体" w:hAnsi="宋体"/>
          <w:szCs w:val="21"/>
        </w:rPr>
      </w:pPr>
    </w:p>
    <w:p>
      <w:pPr>
        <w:tabs>
          <w:tab w:val="left" w:pos="6300"/>
        </w:tabs>
        <w:snapToGrid w:val="0"/>
        <w:spacing w:line="480" w:lineRule="exact"/>
        <w:ind w:firstLine="6510" w:firstLineChars="3100"/>
        <w:rPr>
          <w:rFonts w:ascii="宋体" w:hAnsi="宋体"/>
          <w:szCs w:val="21"/>
        </w:rPr>
      </w:pPr>
      <w:r>
        <w:rPr>
          <w:rFonts w:hint="eastAsia" w:ascii="宋体" w:hAnsi="宋体"/>
          <w:szCs w:val="21"/>
        </w:rPr>
        <w:t>（投标人公章）</w:t>
      </w:r>
    </w:p>
    <w:p>
      <w:pPr>
        <w:tabs>
          <w:tab w:val="left" w:pos="6300"/>
        </w:tabs>
        <w:snapToGrid w:val="0"/>
        <w:spacing w:line="480" w:lineRule="exact"/>
        <w:ind w:right="360" w:firstLine="420" w:firstLineChars="200"/>
        <w:jc w:val="right"/>
        <w:rPr>
          <w:rFonts w:ascii="宋体" w:hAnsi="宋体"/>
          <w:szCs w:val="21"/>
        </w:rPr>
      </w:pPr>
    </w:p>
    <w:p>
      <w:pPr>
        <w:tabs>
          <w:tab w:val="left" w:pos="6300"/>
        </w:tabs>
        <w:snapToGrid w:val="0"/>
        <w:spacing w:line="480" w:lineRule="exact"/>
        <w:ind w:right="360" w:firstLine="420" w:firstLineChars="200"/>
        <w:jc w:val="right"/>
        <w:rPr>
          <w:rFonts w:ascii="宋体" w:hAnsi="宋体"/>
          <w:szCs w:val="21"/>
        </w:rPr>
      </w:pPr>
      <w:r>
        <w:rPr>
          <w:rFonts w:hint="eastAsia" w:ascii="宋体" w:hAnsi="宋体"/>
          <w:szCs w:val="21"/>
        </w:rPr>
        <w:t>年   月   日</w:t>
      </w:r>
    </w:p>
    <w:p>
      <w:pPr>
        <w:tabs>
          <w:tab w:val="left" w:pos="6300"/>
        </w:tabs>
        <w:snapToGrid w:val="0"/>
        <w:spacing w:line="500" w:lineRule="exact"/>
        <w:outlineLvl w:val="0"/>
        <w:rPr>
          <w:rFonts w:ascii="宋体" w:hAnsi="宋体"/>
          <w:szCs w:val="21"/>
        </w:rPr>
      </w:pPr>
      <w:r>
        <w:rPr>
          <w:rFonts w:hint="eastAsia" w:ascii="宋体" w:hAnsi="宋体"/>
          <w:szCs w:val="21"/>
        </w:rPr>
        <w:br w:type="page"/>
      </w:r>
      <w:bookmarkStart w:id="79" w:name="_Toc529957098"/>
      <w:r>
        <w:rPr>
          <w:rFonts w:hint="eastAsia" w:ascii="宋体" w:hAnsi="宋体"/>
          <w:szCs w:val="21"/>
        </w:rPr>
        <w:t>（二）特定资格条件</w:t>
      </w:r>
      <w:bookmarkEnd w:id="79"/>
    </w:p>
    <w:p>
      <w:pPr>
        <w:tabs>
          <w:tab w:val="left" w:pos="6300"/>
        </w:tabs>
        <w:snapToGrid w:val="0"/>
        <w:spacing w:line="500" w:lineRule="exact"/>
        <w:ind w:firstLine="315" w:firstLineChars="150"/>
        <w:outlineLvl w:val="0"/>
        <w:rPr>
          <w:rFonts w:ascii="宋体" w:hAnsi="宋体"/>
          <w:szCs w:val="21"/>
        </w:rPr>
      </w:pPr>
      <w:bookmarkStart w:id="80" w:name="_Toc529957099"/>
      <w:r>
        <w:rPr>
          <w:rFonts w:hint="eastAsia" w:ascii="宋体" w:hAnsi="宋体"/>
          <w:szCs w:val="21"/>
        </w:rPr>
        <w:t>提供</w:t>
      </w:r>
      <w:r>
        <w:rPr>
          <w:rFonts w:ascii="宋体" w:hAnsi="宋体"/>
          <w:szCs w:val="21"/>
        </w:rPr>
        <w:t>证明文件</w:t>
      </w:r>
      <w:r>
        <w:rPr>
          <w:rFonts w:hint="eastAsia" w:ascii="宋体" w:hAnsi="宋体"/>
          <w:szCs w:val="21"/>
        </w:rPr>
        <w:t>复</w:t>
      </w:r>
      <w:r>
        <w:rPr>
          <w:rFonts w:ascii="宋体" w:hAnsi="宋体"/>
          <w:szCs w:val="21"/>
        </w:rPr>
        <w:t>印件，原件备查。</w:t>
      </w:r>
      <w:bookmarkEnd w:id="80"/>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tabs>
          <w:tab w:val="left" w:pos="6300"/>
        </w:tabs>
        <w:snapToGrid w:val="0"/>
        <w:spacing w:line="500" w:lineRule="exact"/>
        <w:outlineLvl w:val="0"/>
        <w:rPr>
          <w:rFonts w:ascii="宋体" w:hAnsi="宋体"/>
          <w:szCs w:val="21"/>
        </w:rPr>
      </w:pPr>
    </w:p>
    <w:p>
      <w:pPr>
        <w:spacing w:line="480" w:lineRule="exact"/>
        <w:ind w:firstLine="420" w:firstLineChars="200"/>
        <w:rPr>
          <w:rFonts w:ascii="宋体" w:hAnsi="宋体"/>
          <w:szCs w:val="21"/>
        </w:rPr>
      </w:pPr>
      <w:r>
        <w:rPr>
          <w:rFonts w:hint="eastAsia" w:ascii="宋体" w:hAnsi="宋体"/>
          <w:szCs w:val="21"/>
        </w:rPr>
        <w:t>（三）其他应提供的资料</w:t>
      </w:r>
    </w:p>
    <w:p>
      <w:pPr>
        <w:spacing w:line="480" w:lineRule="exact"/>
        <w:ind w:firstLine="420" w:firstLineChars="200"/>
      </w:pPr>
      <w:r>
        <w:rPr>
          <w:rFonts w:hint="eastAsia" w:ascii="宋体" w:hAnsi="宋体"/>
          <w:szCs w:val="21"/>
        </w:rPr>
        <w:t xml:space="preserve">其他与项目有关的资料（自附） </w:t>
      </w:r>
    </w:p>
    <w:sectPr>
      <w:headerReference r:id="rId13" w:type="first"/>
      <w:footerReference r:id="rId16" w:type="first"/>
      <w:headerReference r:id="rId11" w:type="default"/>
      <w:footerReference r:id="rId14" w:type="default"/>
      <w:headerReference r:id="rId12" w:type="even"/>
      <w:footerReference r:id="rId15" w:type="even"/>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00000001" w:usb1="080E0000" w:usb2="00000000" w:usb3="00000000" w:csb0="00040000" w:csb1="00000000"/>
  </w:font>
  <w:font w:name="方正书宋简体">
    <w:altName w:val="黑体"/>
    <w:panose1 w:val="00000000000000000000"/>
    <w:charset w:val="86"/>
    <w:family w:val="script"/>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0000000000000000000"/>
    <w:charset w:val="86"/>
    <w:family w:val="auto"/>
    <w:pitch w:val="default"/>
    <w:sig w:usb0="00000000" w:usb1="00000000" w:usb2="00000010" w:usb3="00000000" w:csb0="0004009F" w:csb1="00000000"/>
  </w:font>
  <w:font w:name="方正仿宋简体">
    <w:altName w:val="黑体"/>
    <w:panose1 w:val="00000000000000000000"/>
    <w:charset w:val="86"/>
    <w:family w:val="script"/>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5"/>
      </w:rPr>
    </w:pPr>
    <w:r>
      <w:fldChar w:fldCharType="begin"/>
    </w:r>
    <w:r>
      <w:rPr>
        <w:rStyle w:val="55"/>
      </w:rPr>
      <w:instrText xml:space="preserve">PAGE  </w:instrText>
    </w:r>
    <w:r>
      <w:fldChar w:fldCharType="separate"/>
    </w:r>
    <w:r>
      <w:rPr>
        <w:rStyle w:val="55"/>
      </w:rPr>
      <w:t>- 1 -</w: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5"/>
      </w:rPr>
    </w:pPr>
    <w:r>
      <w:fldChar w:fldCharType="begin"/>
    </w:r>
    <w:r>
      <w:rPr>
        <w:rStyle w:val="55"/>
      </w:rPr>
      <w:instrText xml:space="preserve">PAGE  </w:instrText>
    </w:r>
    <w:r>
      <w:fldChar w:fldCharType="separate"/>
    </w:r>
    <w:r>
      <w:rPr>
        <w:rStyle w:val="55"/>
      </w:rPr>
      <w:t>6</w:t>
    </w:r>
    <w:r>
      <w:fldChar w:fldCharType="end"/>
    </w:r>
  </w:p>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5"/>
      </w:rPr>
    </w:pPr>
    <w:r>
      <w:fldChar w:fldCharType="begin"/>
    </w:r>
    <w:r>
      <w:rPr>
        <w:rStyle w:val="55"/>
      </w:rPr>
      <w:instrText xml:space="preserve">PAGE  </w:instrText>
    </w:r>
    <w:r>
      <w:fldChar w:fldCharType="separate"/>
    </w:r>
    <w:r>
      <w:rPr>
        <w:rStyle w:val="55"/>
      </w:rPr>
      <w:t>4</w:t>
    </w:r>
    <w:r>
      <w:fldChar w:fldCharType="end"/>
    </w:r>
  </w:p>
  <w:p>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8"/>
      <w:jc w:val="center"/>
      <w:rPr>
        <w:rStyle w:val="55"/>
      </w:rPr>
    </w:pPr>
    <w:r>
      <w:rPr>
        <w:rStyle w:val="55"/>
      </w:rPr>
      <w:t xml:space="preserve">— </w:t>
    </w:r>
    <w:r>
      <w:fldChar w:fldCharType="begin"/>
    </w:r>
    <w:r>
      <w:rPr>
        <w:rStyle w:val="55"/>
      </w:rPr>
      <w:instrText xml:space="preserve">PAGE  </w:instrText>
    </w:r>
    <w:r>
      <w:fldChar w:fldCharType="separate"/>
    </w:r>
    <w:r>
      <w:rPr>
        <w:rStyle w:val="55"/>
      </w:rPr>
      <w:t>19</w:t>
    </w:r>
    <w:r>
      <w:fldChar w:fldCharType="end"/>
    </w:r>
    <w:r>
      <w:rPr>
        <w:rStyle w:val="55"/>
      </w:rPr>
      <w:t xml:space="preserve"> —</w:t>
    </w:r>
  </w:p>
  <w:p>
    <w:pPr>
      <w:pStyle w:val="3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page" w:x="5995" w:y="11"/>
      <w:rPr>
        <w:rStyle w:val="55"/>
      </w:rPr>
    </w:pPr>
    <w:r>
      <w:fldChar w:fldCharType="begin"/>
    </w:r>
    <w:r>
      <w:rPr>
        <w:rStyle w:val="55"/>
      </w:rPr>
      <w:instrText xml:space="preserve">PAGE  </w:instrText>
    </w:r>
    <w:r>
      <w:fldChar w:fldCharType="separate"/>
    </w:r>
    <w:r>
      <w:rPr>
        <w:rStyle w:val="55"/>
      </w:rPr>
      <w:t>30</w:t>
    </w:r>
    <w:r>
      <w:fldChar w:fldCharType="end"/>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5"/>
      </w:rPr>
    </w:pPr>
    <w:r>
      <w:fldChar w:fldCharType="begin"/>
    </w:r>
    <w:r>
      <w:rPr>
        <w:rStyle w:val="55"/>
      </w:rPr>
      <w:instrText xml:space="preserve">PAGE  </w:instrText>
    </w:r>
    <w:r>
      <w:fldChar w:fldCharType="separate"/>
    </w:r>
    <w:r>
      <w:rPr>
        <w:rStyle w:val="55"/>
      </w:rPr>
      <w:t>8</w:t>
    </w:r>
    <w:r>
      <w:fldChar w:fldCharType="end"/>
    </w:r>
  </w:p>
  <w:p>
    <w:pPr>
      <w:pStyle w:val="37"/>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both"/>
    </w:pPr>
    <w:r>
      <w:rPr>
        <w:rFonts w:hint="eastAsia"/>
      </w:rPr>
      <w:t>纵横服务就在您身边！                                              服务热线：0756-2285686、0756-2623987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napToGrid w:val="0"/>
      <w:spacing w:line="360" w:lineRule="auto"/>
      <w:ind w:right="25" w:rightChars="12"/>
      <w:rPr>
        <w:rFonts w:ascii="黑体" w:hAnsi="Times New Roman" w:eastAsia="黑体"/>
        <w:color w:val="auto"/>
        <w:sz w:val="15"/>
        <w:szCs w:val="15"/>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kern w:val="0"/>
        <w:szCs w:val="21"/>
      </w:rPr>
      <w:t>珠海纵横创新软件有限公司                                                 官方网站：www.smartcost.com.cn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pPr>
    <w:r>
      <w:rPr>
        <w:rFonts w:hint="eastAsia" w:ascii="宋体" w:hAnsi="宋体"/>
        <w:kern w:val="0"/>
        <w:szCs w:val="21"/>
      </w:rPr>
      <w:t>珠海纵横创新软件有限公司                                                官方网站：www.smartcost.com.cn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4EA18C"/>
    <w:multiLevelType w:val="singleLevel"/>
    <w:tmpl w:val="A64EA18C"/>
    <w:lvl w:ilvl="0" w:tentative="0">
      <w:start w:val="2"/>
      <w:numFmt w:val="chineseCounting"/>
      <w:suff w:val="nothing"/>
      <w:lvlText w:val="（%1）"/>
      <w:lvlJc w:val="left"/>
      <w:rPr>
        <w:rFonts w:hint="eastAsia"/>
      </w:rPr>
    </w:lvl>
  </w:abstractNum>
  <w:abstractNum w:abstractNumId="1">
    <w:nsid w:val="F566C012"/>
    <w:multiLevelType w:val="singleLevel"/>
    <w:tmpl w:val="F566C012"/>
    <w:lvl w:ilvl="0" w:tentative="0">
      <w:start w:val="3"/>
      <w:numFmt w:val="chineseCounting"/>
      <w:suff w:val="nothing"/>
      <w:lvlText w:val="%1、"/>
      <w:lvlJc w:val="left"/>
      <w:rPr>
        <w:rFonts w:hint="eastAsia"/>
      </w:rPr>
    </w:lvl>
  </w:abstractNum>
  <w:abstractNum w:abstractNumId="2">
    <w:nsid w:val="0000000A"/>
    <w:multiLevelType w:val="multilevel"/>
    <w:tmpl w:val="0000000A"/>
    <w:lvl w:ilvl="0" w:tentative="0">
      <w:start w:val="1"/>
      <w:numFmt w:val="decimal"/>
      <w:pStyle w:val="20"/>
      <w:lvlText w:val="%1．"/>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3">
    <w:nsid w:val="0000000B"/>
    <w:multiLevelType w:val="multilevel"/>
    <w:tmpl w:val="0000000B"/>
    <w:lvl w:ilvl="0" w:tentative="0">
      <w:start w:val="4"/>
      <w:numFmt w:val="japaneseCounting"/>
      <w:pStyle w:val="14"/>
      <w:lvlText w:val="第%1章"/>
      <w:lvlJc w:val="left"/>
      <w:pPr>
        <w:tabs>
          <w:tab w:val="left" w:pos="4417"/>
        </w:tabs>
        <w:ind w:left="4417"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E"/>
    <w:multiLevelType w:val="multilevel"/>
    <w:tmpl w:val="0000000E"/>
    <w:lvl w:ilvl="0" w:tentative="0">
      <w:start w:val="1"/>
      <w:numFmt w:val="decimal"/>
      <w:pStyle w:val="29"/>
      <w:lvlText w:val="%1．"/>
      <w:lvlJc w:val="left"/>
      <w:pPr>
        <w:ind w:left="360" w:hanging="360"/>
      </w:pPr>
      <w:rPr>
        <w:rFonts w:hint="default"/>
      </w:rPr>
    </w:lvl>
    <w:lvl w:ilvl="1" w:tentative="0">
      <w:start w:val="1"/>
      <w:numFmt w:val="decimal"/>
      <w:lvlText w:val="2.%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5">
    <w:nsid w:val="0000000F"/>
    <w:multiLevelType w:val="multilevel"/>
    <w:tmpl w:val="0000000F"/>
    <w:lvl w:ilvl="0" w:tentative="0">
      <w:start w:val="1"/>
      <w:numFmt w:val="decimal"/>
      <w:pStyle w:val="24"/>
      <w:lvlText w:val="%1."/>
      <w:lvlJc w:val="left"/>
      <w:pPr>
        <w:ind w:left="1440" w:hanging="360"/>
      </w:pPr>
      <w:rPr>
        <w:rFonts w:hint="default"/>
      </w:rPr>
    </w:lvl>
    <w:lvl w:ilvl="1" w:tentative="0">
      <w:start w:val="1"/>
      <w:numFmt w:val="lowerLetter"/>
      <w:lvlText w:val="%2)"/>
      <w:lvlJc w:val="left"/>
      <w:pPr>
        <w:ind w:left="1138" w:hanging="420"/>
      </w:pPr>
    </w:lvl>
    <w:lvl w:ilvl="2" w:tentative="0">
      <w:start w:val="1"/>
      <w:numFmt w:val="lowerRoman"/>
      <w:lvlText w:val="%3."/>
      <w:lvlJc w:val="right"/>
      <w:pPr>
        <w:ind w:left="1558" w:hanging="420"/>
      </w:pPr>
    </w:lvl>
    <w:lvl w:ilvl="3" w:tentative="0">
      <w:start w:val="1"/>
      <w:numFmt w:val="decimal"/>
      <w:lvlText w:val="%4."/>
      <w:lvlJc w:val="left"/>
      <w:pPr>
        <w:ind w:left="1978" w:hanging="420"/>
      </w:pPr>
    </w:lvl>
    <w:lvl w:ilvl="4" w:tentative="0">
      <w:start w:val="1"/>
      <w:numFmt w:val="lowerLetter"/>
      <w:lvlText w:val="%5)"/>
      <w:lvlJc w:val="left"/>
      <w:pPr>
        <w:ind w:left="2398" w:hanging="420"/>
      </w:pPr>
    </w:lvl>
    <w:lvl w:ilvl="5" w:tentative="0">
      <w:start w:val="1"/>
      <w:numFmt w:val="lowerRoman"/>
      <w:lvlText w:val="%6."/>
      <w:lvlJc w:val="right"/>
      <w:pPr>
        <w:ind w:left="2818" w:hanging="420"/>
      </w:pPr>
    </w:lvl>
    <w:lvl w:ilvl="6" w:tentative="0">
      <w:start w:val="1"/>
      <w:numFmt w:val="decimal"/>
      <w:lvlText w:val="%7."/>
      <w:lvlJc w:val="left"/>
      <w:pPr>
        <w:ind w:left="3238" w:hanging="420"/>
      </w:pPr>
    </w:lvl>
    <w:lvl w:ilvl="7" w:tentative="0">
      <w:start w:val="1"/>
      <w:numFmt w:val="lowerLetter"/>
      <w:lvlText w:val="%8)"/>
      <w:lvlJc w:val="left"/>
      <w:pPr>
        <w:ind w:left="3658" w:hanging="420"/>
      </w:pPr>
    </w:lvl>
    <w:lvl w:ilvl="8" w:tentative="0">
      <w:start w:val="1"/>
      <w:numFmt w:val="lowerRoman"/>
      <w:lvlText w:val="%9."/>
      <w:lvlJc w:val="right"/>
      <w:pPr>
        <w:ind w:left="4078" w:hanging="420"/>
      </w:pPr>
    </w:lvl>
  </w:abstractNum>
  <w:abstractNum w:abstractNumId="6">
    <w:nsid w:val="00000010"/>
    <w:multiLevelType w:val="singleLevel"/>
    <w:tmpl w:val="00000010"/>
    <w:lvl w:ilvl="0" w:tentative="0">
      <w:start w:val="8"/>
      <w:numFmt w:val="decimal"/>
      <w:pStyle w:val="17"/>
      <w:suff w:val="nothing"/>
      <w:lvlText w:val="%1．"/>
      <w:lvlJc w:val="left"/>
    </w:lvl>
  </w:abstractNum>
  <w:abstractNum w:abstractNumId="7">
    <w:nsid w:val="0053208E"/>
    <w:multiLevelType w:val="singleLevel"/>
    <w:tmpl w:val="0053208E"/>
    <w:lvl w:ilvl="0" w:tentative="0">
      <w:start w:val="1"/>
      <w:numFmt w:val="chineseCounting"/>
      <w:suff w:val="nothing"/>
      <w:lvlText w:val="（%1）"/>
      <w:lvlJc w:val="left"/>
    </w:lvl>
  </w:abstractNum>
  <w:abstractNum w:abstractNumId="8">
    <w:nsid w:val="0B20796C"/>
    <w:multiLevelType w:val="multilevel"/>
    <w:tmpl w:val="0B20796C"/>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2C8F493"/>
    <w:multiLevelType w:val="singleLevel"/>
    <w:tmpl w:val="32C8F493"/>
    <w:lvl w:ilvl="0" w:tentative="0">
      <w:start w:val="6"/>
      <w:numFmt w:val="chineseCounting"/>
      <w:suff w:val="space"/>
      <w:lvlText w:val="第%1篇"/>
      <w:lvlJc w:val="left"/>
      <w:rPr>
        <w:rFonts w:hint="eastAsia"/>
      </w:rPr>
    </w:lvl>
  </w:abstractNum>
  <w:abstractNum w:abstractNumId="10">
    <w:nsid w:val="753D6BB7"/>
    <w:multiLevelType w:val="multilevel"/>
    <w:tmpl w:val="753D6BB7"/>
    <w:lvl w:ilvl="0" w:tentative="0">
      <w:start w:val="5"/>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F646283"/>
    <w:multiLevelType w:val="multilevel"/>
    <w:tmpl w:val="7F646283"/>
    <w:lvl w:ilvl="0" w:tentative="0">
      <w:start w:val="1"/>
      <w:numFmt w:val="japaneseCounting"/>
      <w:lvlText w:val="（%1）"/>
      <w:lvlJc w:val="left"/>
      <w:pPr>
        <w:ind w:left="1185"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3"/>
  </w:num>
  <w:num w:numId="2">
    <w:abstractNumId w:val="6"/>
  </w:num>
  <w:num w:numId="3">
    <w:abstractNumId w:val="2"/>
  </w:num>
  <w:num w:numId="4">
    <w:abstractNumId w:val="5"/>
  </w:num>
  <w:num w:numId="5">
    <w:abstractNumId w:val="4"/>
  </w:num>
  <w:num w:numId="6">
    <w:abstractNumId w:val="8"/>
  </w:num>
  <w:num w:numId="7">
    <w:abstractNumId w:val="10"/>
  </w:num>
  <w:num w:numId="8">
    <w:abstractNumId w:val="11"/>
  </w:num>
  <w:num w:numId="9">
    <w:abstractNumId w:val="9"/>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1631"/>
    <w:rsid w:val="00051707"/>
    <w:rsid w:val="0005254A"/>
    <w:rsid w:val="000826F3"/>
    <w:rsid w:val="0008729B"/>
    <w:rsid w:val="001A5D68"/>
    <w:rsid w:val="001F58C7"/>
    <w:rsid w:val="00215909"/>
    <w:rsid w:val="002A1045"/>
    <w:rsid w:val="002A3528"/>
    <w:rsid w:val="002A49C8"/>
    <w:rsid w:val="002B0519"/>
    <w:rsid w:val="003935FF"/>
    <w:rsid w:val="00413F0C"/>
    <w:rsid w:val="004E538E"/>
    <w:rsid w:val="00530F33"/>
    <w:rsid w:val="005B551E"/>
    <w:rsid w:val="00640566"/>
    <w:rsid w:val="006C1C00"/>
    <w:rsid w:val="006C354E"/>
    <w:rsid w:val="00740F1D"/>
    <w:rsid w:val="007B310B"/>
    <w:rsid w:val="0083708A"/>
    <w:rsid w:val="0095489C"/>
    <w:rsid w:val="009D3842"/>
    <w:rsid w:val="009E3B8B"/>
    <w:rsid w:val="009F6726"/>
    <w:rsid w:val="00B54551"/>
    <w:rsid w:val="00B6275C"/>
    <w:rsid w:val="00C66E0B"/>
    <w:rsid w:val="00C752E3"/>
    <w:rsid w:val="00C96909"/>
    <w:rsid w:val="00E51631"/>
    <w:rsid w:val="00E55EB6"/>
    <w:rsid w:val="01EA583C"/>
    <w:rsid w:val="03991495"/>
    <w:rsid w:val="039F358B"/>
    <w:rsid w:val="0420299C"/>
    <w:rsid w:val="074B4A05"/>
    <w:rsid w:val="08012BCB"/>
    <w:rsid w:val="08101890"/>
    <w:rsid w:val="09104B8A"/>
    <w:rsid w:val="0A90482B"/>
    <w:rsid w:val="0A9E7E96"/>
    <w:rsid w:val="0C352D91"/>
    <w:rsid w:val="0C9045C1"/>
    <w:rsid w:val="0D1C199A"/>
    <w:rsid w:val="0EE2237C"/>
    <w:rsid w:val="11FC1B2B"/>
    <w:rsid w:val="127E50D9"/>
    <w:rsid w:val="130B7633"/>
    <w:rsid w:val="147B7F4A"/>
    <w:rsid w:val="15666548"/>
    <w:rsid w:val="157B3AC8"/>
    <w:rsid w:val="15D51055"/>
    <w:rsid w:val="15D80CB7"/>
    <w:rsid w:val="16900ADA"/>
    <w:rsid w:val="185002FA"/>
    <w:rsid w:val="18BC3258"/>
    <w:rsid w:val="19C04EA4"/>
    <w:rsid w:val="1A8113C0"/>
    <w:rsid w:val="1ABB5010"/>
    <w:rsid w:val="1B7E1F58"/>
    <w:rsid w:val="1CA4470F"/>
    <w:rsid w:val="1E282110"/>
    <w:rsid w:val="1E4C6947"/>
    <w:rsid w:val="1EA36005"/>
    <w:rsid w:val="1F6B5A44"/>
    <w:rsid w:val="1F7C0D2E"/>
    <w:rsid w:val="205C2AD6"/>
    <w:rsid w:val="20655E80"/>
    <w:rsid w:val="209002B1"/>
    <w:rsid w:val="2116648D"/>
    <w:rsid w:val="21CD69A6"/>
    <w:rsid w:val="22D71493"/>
    <w:rsid w:val="241752BA"/>
    <w:rsid w:val="241E5F03"/>
    <w:rsid w:val="244B5E26"/>
    <w:rsid w:val="26812CBD"/>
    <w:rsid w:val="27561EAD"/>
    <w:rsid w:val="27F3162D"/>
    <w:rsid w:val="28C6713D"/>
    <w:rsid w:val="28C76BCA"/>
    <w:rsid w:val="2B8B2A95"/>
    <w:rsid w:val="2C4841ED"/>
    <w:rsid w:val="2C6838F2"/>
    <w:rsid w:val="2D244A4C"/>
    <w:rsid w:val="2DDD76E0"/>
    <w:rsid w:val="2FB678D2"/>
    <w:rsid w:val="2FBB7FBD"/>
    <w:rsid w:val="305A378E"/>
    <w:rsid w:val="309E32CB"/>
    <w:rsid w:val="311E0F1E"/>
    <w:rsid w:val="314F2FF1"/>
    <w:rsid w:val="31F73CBE"/>
    <w:rsid w:val="321F39C8"/>
    <w:rsid w:val="32ED0419"/>
    <w:rsid w:val="32F32C4F"/>
    <w:rsid w:val="34A80642"/>
    <w:rsid w:val="35B62465"/>
    <w:rsid w:val="36EA497C"/>
    <w:rsid w:val="37983153"/>
    <w:rsid w:val="37AA6FC9"/>
    <w:rsid w:val="38BB4F55"/>
    <w:rsid w:val="39656D56"/>
    <w:rsid w:val="39B11FBC"/>
    <w:rsid w:val="39E80CB9"/>
    <w:rsid w:val="3C605714"/>
    <w:rsid w:val="3E913FF3"/>
    <w:rsid w:val="3EC5144E"/>
    <w:rsid w:val="40F21D3C"/>
    <w:rsid w:val="414738E4"/>
    <w:rsid w:val="416F100E"/>
    <w:rsid w:val="41995AFF"/>
    <w:rsid w:val="43E54E59"/>
    <w:rsid w:val="442747D1"/>
    <w:rsid w:val="44A90F08"/>
    <w:rsid w:val="45124674"/>
    <w:rsid w:val="45A7525E"/>
    <w:rsid w:val="45F531EC"/>
    <w:rsid w:val="45FC7116"/>
    <w:rsid w:val="48325447"/>
    <w:rsid w:val="49D06E56"/>
    <w:rsid w:val="4A2B1FE2"/>
    <w:rsid w:val="4A6223E4"/>
    <w:rsid w:val="4A901A24"/>
    <w:rsid w:val="4B5F4E52"/>
    <w:rsid w:val="4D246AEF"/>
    <w:rsid w:val="4D3E4809"/>
    <w:rsid w:val="505A7EC3"/>
    <w:rsid w:val="52C36AC6"/>
    <w:rsid w:val="542116D5"/>
    <w:rsid w:val="54B60585"/>
    <w:rsid w:val="55465915"/>
    <w:rsid w:val="55E37450"/>
    <w:rsid w:val="567003E1"/>
    <w:rsid w:val="56DB6C1C"/>
    <w:rsid w:val="57B93240"/>
    <w:rsid w:val="58B1291E"/>
    <w:rsid w:val="59213593"/>
    <w:rsid w:val="5AA434E4"/>
    <w:rsid w:val="5EE57D3B"/>
    <w:rsid w:val="5F696051"/>
    <w:rsid w:val="603649E9"/>
    <w:rsid w:val="613C526E"/>
    <w:rsid w:val="634A0B49"/>
    <w:rsid w:val="64097F1D"/>
    <w:rsid w:val="6446064C"/>
    <w:rsid w:val="651D3BB9"/>
    <w:rsid w:val="65CD2EC7"/>
    <w:rsid w:val="65F6135E"/>
    <w:rsid w:val="66004BB9"/>
    <w:rsid w:val="68147160"/>
    <w:rsid w:val="690E112D"/>
    <w:rsid w:val="69D77CEF"/>
    <w:rsid w:val="6B0B14AE"/>
    <w:rsid w:val="6B181078"/>
    <w:rsid w:val="6C292E19"/>
    <w:rsid w:val="6C4B36DF"/>
    <w:rsid w:val="6D535EC9"/>
    <w:rsid w:val="70161FE0"/>
    <w:rsid w:val="704C1BA8"/>
    <w:rsid w:val="708E4EB2"/>
    <w:rsid w:val="74643F8C"/>
    <w:rsid w:val="751126B0"/>
    <w:rsid w:val="75DE6CD6"/>
    <w:rsid w:val="765467CF"/>
    <w:rsid w:val="77A325C0"/>
    <w:rsid w:val="790F4E43"/>
    <w:rsid w:val="7C1B0B00"/>
    <w:rsid w:val="7C7771DD"/>
    <w:rsid w:val="7DCB618E"/>
    <w:rsid w:val="7DFA3DE5"/>
    <w:rsid w:val="7E8A0CB0"/>
    <w:rsid w:val="7FA87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1"/>
    <w:qFormat/>
    <w:uiPriority w:val="0"/>
    <w:pPr>
      <w:keepNext/>
      <w:keepLines/>
      <w:spacing w:before="260" w:after="260" w:line="416" w:lineRule="auto"/>
      <w:outlineLvl w:val="2"/>
    </w:pPr>
    <w:rPr>
      <w:b/>
      <w:bCs/>
      <w:sz w:val="32"/>
      <w:szCs w:val="32"/>
    </w:rPr>
  </w:style>
  <w:style w:type="paragraph" w:styleId="5">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5"/>
    <w:qFormat/>
    <w:uiPriority w:val="0"/>
    <w:pPr>
      <w:keepNext/>
      <w:keepLines/>
      <w:spacing w:before="280" w:after="290" w:line="372" w:lineRule="auto"/>
      <w:outlineLvl w:val="4"/>
    </w:pPr>
    <w:rPr>
      <w:b/>
      <w:bCs/>
      <w:sz w:val="28"/>
      <w:szCs w:val="28"/>
    </w:rPr>
  </w:style>
  <w:style w:type="paragraph" w:styleId="7">
    <w:name w:val="heading 6"/>
    <w:basedOn w:val="1"/>
    <w:next w:val="1"/>
    <w:link w:val="66"/>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67"/>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68"/>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2">
    <w:name w:val="Default Paragraph Font"/>
    <w:semiHidden/>
    <w:unhideWhenUsed/>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34"/>
    <w:qFormat/>
    <w:uiPriority w:val="0"/>
    <w:rPr>
      <w:b/>
      <w:bCs/>
    </w:rPr>
  </w:style>
  <w:style w:type="paragraph" w:styleId="12">
    <w:name w:val="annotation text"/>
    <w:basedOn w:val="1"/>
    <w:link w:val="132"/>
    <w:qFormat/>
    <w:uiPriority w:val="0"/>
    <w:pPr>
      <w:jc w:val="left"/>
    </w:pPr>
    <w:rPr>
      <w:rFonts w:asciiTheme="minorHAnsi" w:hAnsiTheme="minorHAnsi" w:cstheme="minorBidi"/>
    </w:rPr>
  </w:style>
  <w:style w:type="paragraph" w:styleId="13">
    <w:name w:val="toc 7"/>
    <w:basedOn w:val="1"/>
    <w:next w:val="1"/>
    <w:qFormat/>
    <w:uiPriority w:val="0"/>
    <w:pPr>
      <w:ind w:left="1260"/>
      <w:jc w:val="left"/>
    </w:pPr>
    <w:rPr>
      <w:szCs w:val="21"/>
    </w:rPr>
  </w:style>
  <w:style w:type="paragraph" w:styleId="14">
    <w:name w:val="List Bullet 4"/>
    <w:basedOn w:val="1"/>
    <w:qFormat/>
    <w:uiPriority w:val="0"/>
    <w:pPr>
      <w:numPr>
        <w:ilvl w:val="0"/>
        <w:numId w:val="1"/>
      </w:numPr>
      <w:tabs>
        <w:tab w:val="left" w:pos="1620"/>
      </w:tabs>
    </w:pPr>
  </w:style>
  <w:style w:type="paragraph" w:styleId="15">
    <w:name w:val="Normal Indent"/>
    <w:basedOn w:val="1"/>
    <w:qFormat/>
    <w:uiPriority w:val="0"/>
    <w:pPr>
      <w:ind w:firstLine="420" w:firstLineChars="200"/>
    </w:p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numPr>
        <w:ilvl w:val="0"/>
        <w:numId w:val="2"/>
      </w:numPr>
      <w:tabs>
        <w:tab w:val="left" w:pos="360"/>
      </w:tabs>
    </w:pPr>
  </w:style>
  <w:style w:type="paragraph" w:styleId="18">
    <w:name w:val="Document Map"/>
    <w:basedOn w:val="1"/>
    <w:link w:val="165"/>
    <w:qFormat/>
    <w:uiPriority w:val="0"/>
    <w:pPr>
      <w:shd w:val="clear" w:color="auto" w:fill="000080"/>
    </w:pPr>
    <w:rPr>
      <w:rFonts w:asciiTheme="minorHAnsi" w:hAnsiTheme="minorHAnsi" w:cstheme="minorBidi"/>
    </w:rPr>
  </w:style>
  <w:style w:type="paragraph" w:styleId="19">
    <w:name w:val="Body Text 3"/>
    <w:basedOn w:val="1"/>
    <w:link w:val="153"/>
    <w:qFormat/>
    <w:uiPriority w:val="0"/>
    <w:rPr>
      <w:rFonts w:ascii="宋体" w:hAnsiTheme="minorHAnsi" w:cstheme="minorBidi"/>
      <w:sz w:val="24"/>
      <w:szCs w:val="22"/>
    </w:rPr>
  </w:style>
  <w:style w:type="paragraph" w:styleId="20">
    <w:name w:val="List Bullet 3"/>
    <w:basedOn w:val="1"/>
    <w:qFormat/>
    <w:uiPriority w:val="0"/>
    <w:pPr>
      <w:numPr>
        <w:ilvl w:val="0"/>
        <w:numId w:val="3"/>
      </w:numPr>
      <w:tabs>
        <w:tab w:val="left" w:pos="1200"/>
      </w:tabs>
    </w:pPr>
  </w:style>
  <w:style w:type="paragraph" w:styleId="21">
    <w:name w:val="Body Text"/>
    <w:basedOn w:val="1"/>
    <w:link w:val="149"/>
    <w:qFormat/>
    <w:uiPriority w:val="0"/>
    <w:pPr>
      <w:spacing w:after="120"/>
    </w:pPr>
    <w:rPr>
      <w:rFonts w:asciiTheme="minorHAnsi" w:hAnsiTheme="minorHAnsi" w:cstheme="minorBidi"/>
    </w:rPr>
  </w:style>
  <w:style w:type="paragraph" w:styleId="22">
    <w:name w:val="Body Text Indent"/>
    <w:basedOn w:val="1"/>
    <w:link w:val="146"/>
    <w:qFormat/>
    <w:uiPriority w:val="0"/>
    <w:pPr>
      <w:spacing w:after="120"/>
      <w:ind w:left="420" w:leftChars="200"/>
    </w:pPr>
    <w:rPr>
      <w:rFonts w:asciiTheme="minorHAnsi" w:hAnsiTheme="minorHAnsi" w:cstheme="minorBidi"/>
    </w:rPr>
  </w:style>
  <w:style w:type="paragraph" w:styleId="23">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4">
    <w:name w:val="List Bullet 2"/>
    <w:basedOn w:val="1"/>
    <w:qFormat/>
    <w:uiPriority w:val="0"/>
    <w:pPr>
      <w:numPr>
        <w:ilvl w:val="0"/>
        <w:numId w:val="4"/>
      </w:numPr>
      <w:tabs>
        <w:tab w:val="left" w:pos="780"/>
      </w:tabs>
    </w:pPr>
  </w:style>
  <w:style w:type="paragraph" w:styleId="25">
    <w:name w:val="index 4"/>
    <w:basedOn w:val="1"/>
    <w:next w:val="1"/>
    <w:semiHidden/>
    <w:qFormat/>
    <w:uiPriority w:val="0"/>
    <w:pPr>
      <w:ind w:left="600" w:leftChars="600"/>
    </w:pPr>
    <w:rPr>
      <w:szCs w:val="21"/>
    </w:rPr>
  </w:style>
  <w:style w:type="paragraph" w:styleId="26">
    <w:name w:val="toc 5"/>
    <w:basedOn w:val="1"/>
    <w:next w:val="1"/>
    <w:qFormat/>
    <w:uiPriority w:val="0"/>
    <w:pPr>
      <w:ind w:left="840"/>
      <w:jc w:val="left"/>
    </w:pPr>
    <w:rPr>
      <w:szCs w:val="21"/>
    </w:rPr>
  </w:style>
  <w:style w:type="paragraph" w:styleId="27">
    <w:name w:val="toc 3"/>
    <w:basedOn w:val="1"/>
    <w:next w:val="1"/>
    <w:qFormat/>
    <w:uiPriority w:val="0"/>
    <w:pPr>
      <w:tabs>
        <w:tab w:val="right" w:leader="dot" w:pos="9628"/>
      </w:tabs>
      <w:ind w:left="840" w:leftChars="400"/>
    </w:pPr>
    <w:rPr>
      <w:rFonts w:ascii="宋体" w:hAnsi="宋体"/>
    </w:rPr>
  </w:style>
  <w:style w:type="paragraph" w:styleId="28">
    <w:name w:val="Plain Text"/>
    <w:basedOn w:val="1"/>
    <w:link w:val="178"/>
    <w:qFormat/>
    <w:uiPriority w:val="0"/>
    <w:rPr>
      <w:rFonts w:ascii="宋体" w:hAnsi="Courier New" w:cstheme="minorBidi"/>
      <w:color w:val="000000"/>
      <w:szCs w:val="22"/>
    </w:rPr>
  </w:style>
  <w:style w:type="paragraph" w:styleId="29">
    <w:name w:val="List Bullet 5"/>
    <w:basedOn w:val="1"/>
    <w:qFormat/>
    <w:uiPriority w:val="0"/>
    <w:pPr>
      <w:numPr>
        <w:ilvl w:val="0"/>
        <w:numId w:val="5"/>
      </w:numPr>
      <w:tabs>
        <w:tab w:val="left" w:pos="2040"/>
      </w:tabs>
    </w:pPr>
  </w:style>
  <w:style w:type="paragraph" w:styleId="30">
    <w:name w:val="toc 8"/>
    <w:basedOn w:val="1"/>
    <w:next w:val="1"/>
    <w:qFormat/>
    <w:uiPriority w:val="0"/>
    <w:pPr>
      <w:ind w:left="1470"/>
      <w:jc w:val="left"/>
    </w:pPr>
    <w:rPr>
      <w:szCs w:val="21"/>
    </w:rPr>
  </w:style>
  <w:style w:type="paragraph" w:styleId="31">
    <w:name w:val="Date"/>
    <w:basedOn w:val="1"/>
    <w:next w:val="1"/>
    <w:link w:val="175"/>
    <w:qFormat/>
    <w:uiPriority w:val="0"/>
    <w:pPr>
      <w:ind w:left="100" w:leftChars="2500"/>
    </w:pPr>
  </w:style>
  <w:style w:type="paragraph" w:styleId="32">
    <w:name w:val="Body Text Indent 2"/>
    <w:basedOn w:val="1"/>
    <w:link w:val="131"/>
    <w:qFormat/>
    <w:uiPriority w:val="0"/>
    <w:pPr>
      <w:ind w:firstLine="624"/>
    </w:pPr>
    <w:rPr>
      <w:rFonts w:ascii="仿宋_GB2312" w:eastAsia="仿宋_GB2312" w:hAnsiTheme="minorHAnsi" w:cstheme="minorBidi"/>
      <w:sz w:val="28"/>
    </w:rPr>
  </w:style>
  <w:style w:type="paragraph" w:styleId="33">
    <w:name w:val="endnote text"/>
    <w:basedOn w:val="1"/>
    <w:link w:val="130"/>
    <w:qFormat/>
    <w:uiPriority w:val="0"/>
    <w:pPr>
      <w:snapToGrid w:val="0"/>
      <w:jc w:val="left"/>
    </w:pPr>
    <w:rPr>
      <w:rFonts w:asciiTheme="minorHAnsi" w:hAnsiTheme="minorHAnsi" w:cstheme="minorBidi"/>
    </w:rPr>
  </w:style>
  <w:style w:type="paragraph" w:styleId="34">
    <w:name w:val="Balloon Text"/>
    <w:basedOn w:val="1"/>
    <w:link w:val="182"/>
    <w:qFormat/>
    <w:uiPriority w:val="0"/>
    <w:rPr>
      <w:rFonts w:asciiTheme="minorHAnsi" w:hAnsiTheme="minorHAnsi" w:cstheme="minorBidi"/>
      <w:sz w:val="18"/>
      <w:szCs w:val="18"/>
    </w:rPr>
  </w:style>
  <w:style w:type="paragraph" w:styleId="35">
    <w:name w:val="footer"/>
    <w:basedOn w:val="1"/>
    <w:link w:val="138"/>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6">
    <w:name w:val="Body Text First Indent 2"/>
    <w:basedOn w:val="22"/>
    <w:link w:val="163"/>
    <w:qFormat/>
    <w:uiPriority w:val="0"/>
    <w:pPr>
      <w:ind w:firstLine="420" w:firstLineChars="200"/>
    </w:pPr>
  </w:style>
  <w:style w:type="paragraph" w:styleId="37">
    <w:name w:val="header"/>
    <w:basedOn w:val="1"/>
    <w:link w:val="17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8">
    <w:name w:val="toc 1"/>
    <w:basedOn w:val="1"/>
    <w:next w:val="1"/>
    <w:qFormat/>
    <w:uiPriority w:val="39"/>
  </w:style>
  <w:style w:type="paragraph" w:styleId="39">
    <w:name w:val="toc 4"/>
    <w:basedOn w:val="1"/>
    <w:next w:val="1"/>
    <w:qFormat/>
    <w:uiPriority w:val="0"/>
    <w:pPr>
      <w:ind w:left="630"/>
      <w:jc w:val="left"/>
    </w:pPr>
    <w:rPr>
      <w:szCs w:val="21"/>
    </w:rPr>
  </w:style>
  <w:style w:type="paragraph" w:styleId="40">
    <w:name w:val="Subtitle"/>
    <w:basedOn w:val="1"/>
    <w:link w:val="171"/>
    <w:qFormat/>
    <w:uiPriority w:val="0"/>
    <w:pPr>
      <w:widowControl/>
      <w:jc w:val="center"/>
    </w:pPr>
    <w:rPr>
      <w:u w:val="single"/>
      <w:lang w:eastAsia="en-US"/>
    </w:rPr>
  </w:style>
  <w:style w:type="paragraph" w:styleId="41">
    <w:name w:val="footnote text"/>
    <w:basedOn w:val="1"/>
    <w:link w:val="160"/>
    <w:qFormat/>
    <w:uiPriority w:val="0"/>
    <w:pPr>
      <w:snapToGrid w:val="0"/>
      <w:jc w:val="left"/>
    </w:pPr>
    <w:rPr>
      <w:rFonts w:asciiTheme="minorHAnsi" w:hAnsiTheme="minorHAnsi" w:cstheme="minorBidi"/>
      <w:sz w:val="18"/>
      <w:szCs w:val="18"/>
    </w:rPr>
  </w:style>
  <w:style w:type="paragraph" w:styleId="42">
    <w:name w:val="toc 6"/>
    <w:basedOn w:val="1"/>
    <w:next w:val="1"/>
    <w:qFormat/>
    <w:uiPriority w:val="0"/>
    <w:pPr>
      <w:ind w:left="1050"/>
      <w:jc w:val="left"/>
    </w:pPr>
    <w:rPr>
      <w:szCs w:val="21"/>
    </w:rPr>
  </w:style>
  <w:style w:type="paragraph" w:styleId="43">
    <w:name w:val="Body Text Indent 3"/>
    <w:basedOn w:val="1"/>
    <w:link w:val="157"/>
    <w:qFormat/>
    <w:uiPriority w:val="0"/>
    <w:pPr>
      <w:spacing w:after="120"/>
      <w:ind w:left="420" w:leftChars="200"/>
    </w:pPr>
    <w:rPr>
      <w:rFonts w:asciiTheme="minorHAnsi" w:hAnsiTheme="minorHAnsi" w:cstheme="minorBidi"/>
      <w:sz w:val="16"/>
      <w:szCs w:val="16"/>
    </w:rPr>
  </w:style>
  <w:style w:type="paragraph" w:styleId="44">
    <w:name w:val="toc 2"/>
    <w:basedOn w:val="1"/>
    <w:next w:val="1"/>
    <w:qFormat/>
    <w:uiPriority w:val="39"/>
    <w:pPr>
      <w:ind w:left="420" w:leftChars="200"/>
    </w:pPr>
  </w:style>
  <w:style w:type="paragraph" w:styleId="45">
    <w:name w:val="toc 9"/>
    <w:basedOn w:val="1"/>
    <w:next w:val="1"/>
    <w:qFormat/>
    <w:uiPriority w:val="0"/>
    <w:pPr>
      <w:ind w:left="1680"/>
      <w:jc w:val="left"/>
    </w:pPr>
    <w:rPr>
      <w:szCs w:val="21"/>
    </w:rPr>
  </w:style>
  <w:style w:type="paragraph" w:styleId="46">
    <w:name w:val="Body Text 2"/>
    <w:basedOn w:val="1"/>
    <w:link w:val="144"/>
    <w:qFormat/>
    <w:uiPriority w:val="0"/>
    <w:rPr>
      <w:rFonts w:ascii="宋体" w:hAnsi="宋体" w:cstheme="minorBidi"/>
      <w:sz w:val="28"/>
    </w:rPr>
  </w:style>
  <w:style w:type="paragraph" w:styleId="47">
    <w:name w:val="List Continue 2"/>
    <w:basedOn w:val="1"/>
    <w:qFormat/>
    <w:uiPriority w:val="0"/>
    <w:pPr>
      <w:spacing w:after="120"/>
      <w:ind w:left="840" w:leftChars="400"/>
    </w:pPr>
    <w:rPr>
      <w:szCs w:val="20"/>
    </w:rPr>
  </w:style>
  <w:style w:type="paragraph" w:styleId="48">
    <w:name w:val="HTML Preformatted"/>
    <w:basedOn w:val="1"/>
    <w:link w:val="1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9">
    <w:name w:val="Normal (Web)"/>
    <w:basedOn w:val="1"/>
    <w:qFormat/>
    <w:uiPriority w:val="0"/>
    <w:pPr>
      <w:widowControl/>
      <w:spacing w:before="100" w:beforeAutospacing="1" w:after="100" w:afterAutospacing="1"/>
      <w:jc w:val="left"/>
    </w:pPr>
    <w:rPr>
      <w:kern w:val="0"/>
      <w:sz w:val="24"/>
    </w:rPr>
  </w:style>
  <w:style w:type="paragraph" w:styleId="50">
    <w:name w:val="index 1"/>
    <w:basedOn w:val="1"/>
    <w:next w:val="1"/>
    <w:qFormat/>
    <w:uiPriority w:val="0"/>
    <w:pPr>
      <w:spacing w:line="220" w:lineRule="exact"/>
      <w:jc w:val="center"/>
    </w:pPr>
    <w:rPr>
      <w:rFonts w:ascii="仿宋_GB2312" w:eastAsia="仿宋_GB2312"/>
      <w:szCs w:val="21"/>
    </w:rPr>
  </w:style>
  <w:style w:type="paragraph" w:styleId="51">
    <w:name w:val="Title"/>
    <w:basedOn w:val="1"/>
    <w:link w:val="168"/>
    <w:qFormat/>
    <w:uiPriority w:val="0"/>
    <w:pPr>
      <w:adjustRightInd w:val="0"/>
      <w:spacing w:before="240" w:after="60" w:line="420" w:lineRule="atLeast"/>
      <w:jc w:val="center"/>
      <w:textAlignment w:val="baseline"/>
      <w:outlineLvl w:val="0"/>
    </w:pPr>
    <w:rPr>
      <w:rFonts w:ascii="Arial" w:hAnsi="Arial" w:cstheme="minorBidi"/>
      <w:b/>
      <w:sz w:val="32"/>
      <w:szCs w:val="22"/>
    </w:rPr>
  </w:style>
  <w:style w:type="character" w:styleId="53">
    <w:name w:val="Strong"/>
    <w:qFormat/>
    <w:uiPriority w:val="0"/>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1">
    <w:name w:val="标题 1 Char"/>
    <w:basedOn w:val="52"/>
    <w:link w:val="2"/>
    <w:qFormat/>
    <w:uiPriority w:val="0"/>
    <w:rPr>
      <w:rFonts w:ascii="Times New Roman" w:hAnsi="Times New Roman" w:eastAsia="宋体" w:cs="Times New Roman"/>
      <w:b/>
      <w:bCs/>
      <w:kern w:val="44"/>
      <w:sz w:val="44"/>
      <w:szCs w:val="44"/>
    </w:rPr>
  </w:style>
  <w:style w:type="character" w:customStyle="1" w:styleId="62">
    <w:name w:val="标题 2 Char"/>
    <w:basedOn w:val="52"/>
    <w:link w:val="3"/>
    <w:qFormat/>
    <w:uiPriority w:val="0"/>
    <w:rPr>
      <w:rFonts w:ascii="Arial" w:hAnsi="Arial" w:eastAsia="黑体" w:cs="Times New Roman"/>
      <w:b/>
      <w:bCs/>
      <w:sz w:val="32"/>
      <w:szCs w:val="32"/>
    </w:rPr>
  </w:style>
  <w:style w:type="character" w:customStyle="1" w:styleId="63">
    <w:name w:val="标题 3 Char"/>
    <w:basedOn w:val="52"/>
    <w:link w:val="4"/>
    <w:qFormat/>
    <w:uiPriority w:val="0"/>
    <w:rPr>
      <w:rFonts w:ascii="Times New Roman" w:hAnsi="Times New Roman" w:eastAsia="宋体" w:cs="Times New Roman"/>
      <w:b/>
      <w:bCs/>
      <w:sz w:val="32"/>
      <w:szCs w:val="32"/>
    </w:rPr>
  </w:style>
  <w:style w:type="character" w:customStyle="1" w:styleId="64">
    <w:name w:val="标题 4 Char"/>
    <w:basedOn w:val="52"/>
    <w:link w:val="5"/>
    <w:qFormat/>
    <w:uiPriority w:val="0"/>
    <w:rPr>
      <w:rFonts w:ascii="Arial" w:hAnsi="Arial" w:eastAsia="黑体" w:cs="Times New Roman"/>
      <w:b/>
      <w:bCs/>
      <w:sz w:val="28"/>
      <w:szCs w:val="28"/>
    </w:rPr>
  </w:style>
  <w:style w:type="character" w:customStyle="1" w:styleId="65">
    <w:name w:val="标题 5 Char"/>
    <w:basedOn w:val="52"/>
    <w:link w:val="6"/>
    <w:qFormat/>
    <w:uiPriority w:val="0"/>
    <w:rPr>
      <w:rFonts w:ascii="Times New Roman" w:hAnsi="Times New Roman" w:eastAsia="宋体" w:cs="Times New Roman"/>
      <w:b/>
      <w:bCs/>
      <w:sz w:val="28"/>
      <w:szCs w:val="28"/>
    </w:rPr>
  </w:style>
  <w:style w:type="character" w:customStyle="1" w:styleId="66">
    <w:name w:val="标题 6 Char"/>
    <w:basedOn w:val="52"/>
    <w:link w:val="7"/>
    <w:qFormat/>
    <w:uiPriority w:val="0"/>
    <w:rPr>
      <w:rFonts w:ascii="Arial" w:hAnsi="Arial" w:eastAsia="黑体" w:cs="Times New Roman"/>
      <w:b/>
      <w:bCs/>
      <w:kern w:val="0"/>
      <w:sz w:val="24"/>
      <w:szCs w:val="24"/>
    </w:rPr>
  </w:style>
  <w:style w:type="character" w:customStyle="1" w:styleId="67">
    <w:name w:val="标题 7 Char"/>
    <w:basedOn w:val="52"/>
    <w:link w:val="8"/>
    <w:qFormat/>
    <w:uiPriority w:val="0"/>
    <w:rPr>
      <w:rFonts w:ascii="Times New Roman" w:hAnsi="Times New Roman" w:eastAsia="宋体" w:cs="Times New Roman"/>
      <w:b/>
      <w:bCs/>
      <w:kern w:val="0"/>
      <w:sz w:val="24"/>
      <w:szCs w:val="24"/>
    </w:rPr>
  </w:style>
  <w:style w:type="character" w:customStyle="1" w:styleId="68">
    <w:name w:val="标题 8 Char"/>
    <w:basedOn w:val="52"/>
    <w:link w:val="9"/>
    <w:qFormat/>
    <w:uiPriority w:val="0"/>
    <w:rPr>
      <w:rFonts w:ascii="Arial" w:hAnsi="Arial" w:eastAsia="黑体" w:cs="Times New Roman"/>
      <w:kern w:val="0"/>
      <w:sz w:val="24"/>
      <w:szCs w:val="24"/>
    </w:rPr>
  </w:style>
  <w:style w:type="character" w:customStyle="1" w:styleId="69">
    <w:name w:val="标题 9 Char"/>
    <w:basedOn w:val="52"/>
    <w:link w:val="10"/>
    <w:qFormat/>
    <w:uiPriority w:val="0"/>
    <w:rPr>
      <w:rFonts w:ascii="Arial" w:hAnsi="Arial" w:eastAsia="黑体" w:cs="Times New Roman"/>
      <w:kern w:val="0"/>
      <w:szCs w:val="21"/>
    </w:rPr>
  </w:style>
  <w:style w:type="character" w:customStyle="1" w:styleId="70">
    <w:name w:val="Char Char4"/>
    <w:qFormat/>
    <w:uiPriority w:val="0"/>
    <w:rPr>
      <w:rFonts w:ascii="仿宋_GB2312" w:eastAsia="仿宋_GB2312" w:cs="MingLiU"/>
      <w:b/>
      <w:spacing w:val="1"/>
      <w:w w:val="99"/>
      <w:sz w:val="28"/>
      <w:szCs w:val="32"/>
    </w:rPr>
  </w:style>
  <w:style w:type="character" w:customStyle="1" w:styleId="71">
    <w:name w:val="标题 3 Char1"/>
    <w:link w:val="4"/>
    <w:qFormat/>
    <w:uiPriority w:val="0"/>
    <w:rPr>
      <w:rFonts w:ascii="Times New Roman" w:hAnsi="Times New Roman" w:eastAsia="宋体" w:cs="Times New Roman"/>
      <w:b/>
      <w:bCs/>
      <w:sz w:val="32"/>
      <w:szCs w:val="32"/>
    </w:rPr>
  </w:style>
  <w:style w:type="character" w:customStyle="1" w:styleId="72">
    <w:name w:val="样式1 Char"/>
    <w:link w:val="73"/>
    <w:qFormat/>
    <w:uiPriority w:val="0"/>
    <w:rPr>
      <w:rFonts w:ascii="宋体" w:hAnsi="宋体" w:eastAsia="仿宋_GB2312"/>
      <w:b/>
      <w:bCs/>
      <w:sz w:val="32"/>
      <w:szCs w:val="32"/>
    </w:rPr>
  </w:style>
  <w:style w:type="paragraph" w:customStyle="1" w:styleId="73">
    <w:name w:val="样式1"/>
    <w:basedOn w:val="2"/>
    <w:link w:val="72"/>
    <w:qFormat/>
    <w:uiPriority w:val="0"/>
    <w:pPr>
      <w:autoSpaceDE w:val="0"/>
      <w:autoSpaceDN w:val="0"/>
      <w:adjustRightInd w:val="0"/>
      <w:spacing w:line="340" w:lineRule="exact"/>
      <w:ind w:right="-20"/>
      <w:jc w:val="center"/>
    </w:pPr>
    <w:rPr>
      <w:rFonts w:ascii="宋体" w:hAnsi="宋体" w:eastAsia="仿宋_GB2312" w:cstheme="minorBidi"/>
      <w:kern w:val="2"/>
      <w:sz w:val="32"/>
      <w:szCs w:val="32"/>
    </w:rPr>
  </w:style>
  <w:style w:type="character" w:customStyle="1" w:styleId="74">
    <w:name w:val="标题 Char"/>
    <w:link w:val="51"/>
    <w:qFormat/>
    <w:uiPriority w:val="0"/>
    <w:rPr>
      <w:rFonts w:ascii="Arial" w:hAnsi="Arial" w:eastAsia="宋体"/>
      <w:b/>
      <w:sz w:val="32"/>
    </w:rPr>
  </w:style>
  <w:style w:type="character" w:customStyle="1" w:styleId="75">
    <w:name w:val="Char Char29"/>
    <w:qFormat/>
    <w:uiPriority w:val="0"/>
    <w:rPr>
      <w:rFonts w:ascii="仿宋_GB2312" w:eastAsia="仿宋_GB2312"/>
      <w:b/>
      <w:spacing w:val="1"/>
      <w:w w:val="99"/>
      <w:sz w:val="28"/>
    </w:rPr>
  </w:style>
  <w:style w:type="character" w:customStyle="1" w:styleId="76">
    <w:name w:val="正文文本缩进 Char"/>
    <w:link w:val="22"/>
    <w:qFormat/>
    <w:uiPriority w:val="0"/>
    <w:rPr>
      <w:rFonts w:eastAsia="宋体"/>
      <w:szCs w:val="24"/>
    </w:rPr>
  </w:style>
  <w:style w:type="character" w:customStyle="1" w:styleId="77">
    <w:name w:val="纯文本 Char"/>
    <w:link w:val="28"/>
    <w:qFormat/>
    <w:uiPriority w:val="0"/>
    <w:rPr>
      <w:rFonts w:ascii="宋体" w:hAnsi="Courier New" w:eastAsia="宋体"/>
      <w:color w:val="000000"/>
    </w:rPr>
  </w:style>
  <w:style w:type="character" w:customStyle="1" w:styleId="78">
    <w:name w:val="页眉 Char"/>
    <w:link w:val="37"/>
    <w:qFormat/>
    <w:uiPriority w:val="0"/>
    <w:rPr>
      <w:sz w:val="18"/>
      <w:szCs w:val="18"/>
    </w:rPr>
  </w:style>
  <w:style w:type="character" w:customStyle="1" w:styleId="79">
    <w:name w:val="Char Char11"/>
    <w:qFormat/>
    <w:uiPriority w:val="0"/>
    <w:rPr>
      <w:rFonts w:eastAsia="黑体"/>
      <w:kern w:val="2"/>
      <w:sz w:val="44"/>
      <w:szCs w:val="44"/>
      <w:lang w:val="en-US" w:eastAsia="zh-CN" w:bidi="ar-SA"/>
    </w:rPr>
  </w:style>
  <w:style w:type="character" w:customStyle="1" w:styleId="80">
    <w:name w:val="Char Char25"/>
    <w:qFormat/>
    <w:uiPriority w:val="0"/>
    <w:rPr>
      <w:rFonts w:ascii="Arial" w:hAnsi="Arial" w:eastAsia="黑体" w:cs="Times New Roman"/>
      <w:b/>
      <w:bCs/>
      <w:kern w:val="2"/>
      <w:sz w:val="28"/>
      <w:szCs w:val="28"/>
      <w:lang w:val="en-US" w:eastAsia="zh-CN" w:bidi="ar-SA"/>
    </w:rPr>
  </w:style>
  <w:style w:type="character" w:customStyle="1" w:styleId="81">
    <w:name w:val="正文文本 Char"/>
    <w:link w:val="21"/>
    <w:qFormat/>
    <w:uiPriority w:val="0"/>
    <w:rPr>
      <w:rFonts w:eastAsia="宋体"/>
      <w:szCs w:val="24"/>
    </w:rPr>
  </w:style>
  <w:style w:type="character" w:customStyle="1" w:styleId="82">
    <w:name w:val="正文文本缩进 2 Char"/>
    <w:link w:val="32"/>
    <w:qFormat/>
    <w:uiPriority w:val="0"/>
    <w:rPr>
      <w:rFonts w:ascii="仿宋_GB2312" w:eastAsia="仿宋_GB2312"/>
      <w:sz w:val="28"/>
      <w:szCs w:val="24"/>
    </w:rPr>
  </w:style>
  <w:style w:type="character" w:customStyle="1" w:styleId="83">
    <w:name w:val="Char Char30"/>
    <w:qFormat/>
    <w:uiPriority w:val="0"/>
    <w:rPr>
      <w:rFonts w:eastAsia="黑体"/>
      <w:kern w:val="2"/>
      <w:sz w:val="44"/>
      <w:lang w:val="en-US" w:eastAsia="zh-CN" w:bidi="ar-SA"/>
    </w:rPr>
  </w:style>
  <w:style w:type="character" w:customStyle="1" w:styleId="84">
    <w:name w:val="font161"/>
    <w:qFormat/>
    <w:uiPriority w:val="0"/>
    <w:rPr>
      <w:b/>
      <w:bCs/>
      <w:sz w:val="32"/>
      <w:szCs w:val="32"/>
    </w:rPr>
  </w:style>
  <w:style w:type="character" w:customStyle="1" w:styleId="85">
    <w:name w:val="Char Char19"/>
    <w:qFormat/>
    <w:uiPriority w:val="0"/>
    <w:rPr>
      <w:rFonts w:eastAsia="宋体" w:cs="Times New Roman"/>
      <w:kern w:val="2"/>
      <w:sz w:val="18"/>
      <w:szCs w:val="18"/>
      <w:lang w:val="en-US" w:eastAsia="zh-CN" w:bidi="ar-SA"/>
    </w:rPr>
  </w:style>
  <w:style w:type="character" w:customStyle="1" w:styleId="86">
    <w:name w:val="Char Char27"/>
    <w:qFormat/>
    <w:uiPriority w:val="0"/>
    <w:rPr>
      <w:rFonts w:ascii="Arial" w:hAnsi="Arial" w:eastAsia="黑体" w:cs="Times New Roman"/>
      <w:b/>
      <w:bCs/>
      <w:kern w:val="2"/>
      <w:sz w:val="32"/>
      <w:szCs w:val="32"/>
      <w:lang w:val="en-US" w:eastAsia="zh-CN" w:bidi="ar-SA"/>
    </w:rPr>
  </w:style>
  <w:style w:type="character" w:customStyle="1" w:styleId="87">
    <w:name w:val="标题5 Char Char"/>
    <w:link w:val="88"/>
    <w:qFormat/>
    <w:locked/>
    <w:uiPriority w:val="0"/>
    <w:rPr>
      <w:rFonts w:ascii="Arial" w:hAnsi="Arial"/>
      <w:b/>
      <w:sz w:val="32"/>
    </w:rPr>
  </w:style>
  <w:style w:type="paragraph" w:customStyle="1" w:styleId="88">
    <w:name w:val="标题5"/>
    <w:basedOn w:val="4"/>
    <w:link w:val="87"/>
    <w:qFormat/>
    <w:uiPriority w:val="0"/>
    <w:pPr>
      <w:spacing w:line="413" w:lineRule="auto"/>
    </w:pPr>
    <w:rPr>
      <w:rFonts w:ascii="Arial" w:hAnsi="Arial" w:eastAsiaTheme="minorEastAsia" w:cstheme="minorBidi"/>
      <w:bCs w:val="0"/>
      <w:szCs w:val="22"/>
    </w:rPr>
  </w:style>
  <w:style w:type="character" w:customStyle="1" w:styleId="89">
    <w:name w:val="Char Char21"/>
    <w:qFormat/>
    <w:uiPriority w:val="0"/>
    <w:rPr>
      <w:rFonts w:ascii="Arial" w:hAnsi="Arial" w:eastAsia="黑体"/>
      <w:b/>
      <w:kern w:val="2"/>
      <w:sz w:val="24"/>
      <w:lang w:val="en-US" w:eastAsia="zh-CN" w:bidi="ar-SA"/>
    </w:rPr>
  </w:style>
  <w:style w:type="character" w:customStyle="1" w:styleId="90">
    <w:name w:val="样式3 Char"/>
    <w:qFormat/>
    <w:uiPriority w:val="0"/>
    <w:rPr>
      <w:rFonts w:ascii="宋体" w:hAnsi="宋体" w:eastAsia="仿宋_GB2312"/>
      <w:b/>
      <w:bCs/>
      <w:kern w:val="2"/>
      <w:sz w:val="24"/>
      <w:szCs w:val="32"/>
      <w:lang w:val="en-US" w:eastAsia="zh-CN" w:bidi="ar-SA"/>
    </w:rPr>
  </w:style>
  <w:style w:type="character" w:customStyle="1" w:styleId="91">
    <w:name w:val="Char Char28"/>
    <w:qFormat/>
    <w:uiPriority w:val="0"/>
    <w:rPr>
      <w:rFonts w:eastAsia="宋体" w:cs="Times New Roman"/>
      <w:b/>
      <w:bCs/>
      <w:kern w:val="44"/>
      <w:sz w:val="44"/>
      <w:szCs w:val="44"/>
      <w:lang w:val="en-US" w:eastAsia="zh-CN" w:bidi="ar-SA"/>
    </w:rPr>
  </w:style>
  <w:style w:type="character" w:customStyle="1" w:styleId="92">
    <w:name w:val="Char Char20"/>
    <w:qFormat/>
    <w:uiPriority w:val="0"/>
    <w:rPr>
      <w:rFonts w:eastAsia="宋体"/>
      <w:b/>
      <w:kern w:val="2"/>
      <w:sz w:val="24"/>
      <w:lang w:val="en-US" w:eastAsia="zh-CN" w:bidi="ar-SA"/>
    </w:rPr>
  </w:style>
  <w:style w:type="character" w:customStyle="1" w:styleId="93">
    <w:name w:val="正文文本缩进 3 Char"/>
    <w:link w:val="43"/>
    <w:qFormat/>
    <w:uiPriority w:val="0"/>
    <w:rPr>
      <w:rFonts w:eastAsia="宋体"/>
      <w:sz w:val="16"/>
      <w:szCs w:val="16"/>
    </w:rPr>
  </w:style>
  <w:style w:type="character" w:customStyle="1" w:styleId="94">
    <w:name w:val="样式3 Char Char"/>
    <w:qFormat/>
    <w:uiPriority w:val="0"/>
    <w:rPr>
      <w:rFonts w:ascii="宋体" w:hAnsi="宋体" w:eastAsia="仿宋_GB2312" w:cs="Times New Roman"/>
      <w:b/>
      <w:bCs/>
      <w:kern w:val="2"/>
      <w:sz w:val="32"/>
      <w:szCs w:val="32"/>
      <w:lang w:val="en-US" w:eastAsia="zh-CN" w:bidi="ar-SA"/>
    </w:rPr>
  </w:style>
  <w:style w:type="character" w:customStyle="1" w:styleId="95">
    <w:name w:val="正文文本 3 Char"/>
    <w:link w:val="19"/>
    <w:qFormat/>
    <w:uiPriority w:val="0"/>
    <w:rPr>
      <w:rFonts w:ascii="宋体" w:eastAsia="宋体"/>
      <w:sz w:val="24"/>
    </w:rPr>
  </w:style>
  <w:style w:type="character" w:customStyle="1" w:styleId="96">
    <w:name w:val="标题 3 Char Char"/>
    <w:qFormat/>
    <w:uiPriority w:val="0"/>
    <w:rPr>
      <w:rFonts w:eastAsia="宋体" w:cs="Times New Roman"/>
      <w:b/>
      <w:bCs/>
      <w:kern w:val="2"/>
      <w:sz w:val="32"/>
      <w:szCs w:val="32"/>
      <w:lang w:val="en-US" w:eastAsia="zh-CN" w:bidi="ar-SA"/>
    </w:rPr>
  </w:style>
  <w:style w:type="character" w:customStyle="1" w:styleId="97">
    <w:name w:val="Endnote Text Char1"/>
    <w:qFormat/>
    <w:uiPriority w:val="0"/>
    <w:rPr>
      <w:rFonts w:cs="Times New Roman"/>
      <w:kern w:val="2"/>
      <w:sz w:val="24"/>
      <w:szCs w:val="24"/>
    </w:rPr>
  </w:style>
  <w:style w:type="character" w:customStyle="1" w:styleId="98">
    <w:name w:val="Char Char23"/>
    <w:qFormat/>
    <w:uiPriority w:val="0"/>
    <w:rPr>
      <w:rFonts w:ascii="仿宋_GB2312" w:eastAsia="仿宋_GB2312"/>
      <w:b/>
      <w:sz w:val="24"/>
    </w:rPr>
  </w:style>
  <w:style w:type="character" w:customStyle="1" w:styleId="99">
    <w:name w:val="ca-141"/>
    <w:qFormat/>
    <w:uiPriority w:val="0"/>
    <w:rPr>
      <w:rFonts w:hint="eastAsia" w:ascii="仿宋_GB2312" w:eastAsia="仿宋_GB2312"/>
      <w:sz w:val="21"/>
      <w:szCs w:val="21"/>
    </w:rPr>
  </w:style>
  <w:style w:type="character" w:customStyle="1" w:styleId="100">
    <w:name w:val="Char Char3"/>
    <w:qFormat/>
    <w:uiPriority w:val="0"/>
    <w:rPr>
      <w:rFonts w:ascii="仿宋_GB2312" w:eastAsia="仿宋_GB2312" w:cs="MingLiU"/>
      <w:b/>
      <w:sz w:val="24"/>
      <w:szCs w:val="28"/>
    </w:rPr>
  </w:style>
  <w:style w:type="character" w:customStyle="1" w:styleId="101">
    <w:name w:val="正文文本 2 Char"/>
    <w:link w:val="46"/>
    <w:qFormat/>
    <w:uiPriority w:val="0"/>
    <w:rPr>
      <w:rFonts w:ascii="宋体" w:hAnsi="宋体" w:eastAsia="宋体"/>
      <w:sz w:val="28"/>
      <w:szCs w:val="24"/>
    </w:rPr>
  </w:style>
  <w:style w:type="character" w:customStyle="1" w:styleId="102">
    <w:name w:val="纯文本 Char1"/>
    <w:qFormat/>
    <w:locked/>
    <w:uiPriority w:val="0"/>
    <w:rPr>
      <w:rFonts w:ascii="宋体" w:hAnsi="Courier New" w:eastAsia="宋体"/>
      <w:kern w:val="2"/>
      <w:sz w:val="28"/>
      <w:szCs w:val="28"/>
      <w:lang w:val="en-US" w:eastAsia="zh-CN" w:bidi="ar-SA"/>
    </w:rPr>
  </w:style>
  <w:style w:type="character" w:customStyle="1" w:styleId="103">
    <w:name w:val="脚注文本 Char"/>
    <w:link w:val="41"/>
    <w:qFormat/>
    <w:uiPriority w:val="0"/>
    <w:rPr>
      <w:rFonts w:eastAsia="宋体"/>
      <w:sz w:val="18"/>
      <w:szCs w:val="18"/>
    </w:rPr>
  </w:style>
  <w:style w:type="character" w:customStyle="1" w:styleId="104">
    <w:name w:val="Char Char2"/>
    <w:qFormat/>
    <w:uiPriority w:val="0"/>
    <w:rPr>
      <w:rFonts w:ascii="宋体" w:hAnsi="Courier New" w:eastAsia="宋体"/>
      <w:color w:val="000000"/>
      <w:kern w:val="2"/>
      <w:sz w:val="21"/>
      <w:lang w:val="en-US" w:eastAsia="zh-CN" w:bidi="ar-SA"/>
    </w:rPr>
  </w:style>
  <w:style w:type="character" w:customStyle="1" w:styleId="105">
    <w:name w:val="Char Char24"/>
    <w:qFormat/>
    <w:uiPriority w:val="0"/>
    <w:rPr>
      <w:rFonts w:eastAsia="宋体"/>
      <w:b/>
      <w:bCs/>
      <w:kern w:val="44"/>
      <w:sz w:val="44"/>
      <w:szCs w:val="44"/>
      <w:lang w:val="en-US" w:eastAsia="zh-CN" w:bidi="ar-SA"/>
    </w:rPr>
  </w:style>
  <w:style w:type="character" w:customStyle="1" w:styleId="106">
    <w:name w:val="subhead1"/>
    <w:qFormat/>
    <w:uiPriority w:val="0"/>
    <w:rPr>
      <w:rFonts w:hint="default" w:ascii="Tahoma" w:hAnsi="Tahoma"/>
      <w:color w:val="000000"/>
      <w:sz w:val="18"/>
      <w:u w:val="none"/>
      <w:shd w:val="clear" w:color="auto" w:fill="FFFFFF"/>
    </w:rPr>
  </w:style>
  <w:style w:type="character" w:customStyle="1" w:styleId="107">
    <w:name w:val="批注框文本 Char"/>
    <w:link w:val="34"/>
    <w:qFormat/>
    <w:uiPriority w:val="0"/>
    <w:rPr>
      <w:rFonts w:eastAsia="宋体"/>
      <w:sz w:val="18"/>
      <w:szCs w:val="18"/>
    </w:rPr>
  </w:style>
  <w:style w:type="character" w:customStyle="1" w:styleId="108">
    <w:name w:val="Footnote Text Char1"/>
    <w:qFormat/>
    <w:uiPriority w:val="0"/>
    <w:rPr>
      <w:rFonts w:cs="Times New Roman"/>
      <w:kern w:val="2"/>
      <w:sz w:val="18"/>
      <w:szCs w:val="18"/>
    </w:rPr>
  </w:style>
  <w:style w:type="character" w:customStyle="1" w:styleId="109">
    <w:name w:val="批注主题 Char"/>
    <w:link w:val="11"/>
    <w:qFormat/>
    <w:uiPriority w:val="0"/>
    <w:rPr>
      <w:rFonts w:eastAsia="宋体"/>
      <w:b/>
      <w:bCs/>
      <w:szCs w:val="24"/>
    </w:rPr>
  </w:style>
  <w:style w:type="character" w:customStyle="1" w:styleId="110">
    <w:name w:val="Char Char22"/>
    <w:qFormat/>
    <w:uiPriority w:val="0"/>
    <w:rPr>
      <w:rFonts w:ascii="仿宋_GB2312" w:eastAsia="仿宋_GB2312"/>
      <w:b/>
      <w:sz w:val="24"/>
    </w:rPr>
  </w:style>
  <w:style w:type="character" w:customStyle="1" w:styleId="111">
    <w:name w:val="文档结构图 Char"/>
    <w:link w:val="18"/>
    <w:qFormat/>
    <w:uiPriority w:val="0"/>
    <w:rPr>
      <w:rFonts w:eastAsia="宋体"/>
      <w:szCs w:val="24"/>
      <w:shd w:val="clear" w:color="auto" w:fill="000080"/>
    </w:rPr>
  </w:style>
  <w:style w:type="character" w:customStyle="1" w:styleId="112">
    <w:name w:val="页脚 Char"/>
    <w:link w:val="35"/>
    <w:qFormat/>
    <w:uiPriority w:val="99"/>
    <w:rPr>
      <w:sz w:val="18"/>
      <w:szCs w:val="18"/>
    </w:rPr>
  </w:style>
  <w:style w:type="character" w:customStyle="1" w:styleId="113">
    <w:name w:val="Quote Char1"/>
    <w:link w:val="114"/>
    <w:qFormat/>
    <w:locked/>
    <w:uiPriority w:val="0"/>
    <w:rPr>
      <w:rFonts w:ascii="Calibri" w:hAnsi="Calibri" w:eastAsia="宋体"/>
      <w:i/>
      <w:iCs/>
      <w:color w:val="000000"/>
      <w:sz w:val="22"/>
    </w:rPr>
  </w:style>
  <w:style w:type="paragraph" w:customStyle="1" w:styleId="114">
    <w:name w:val="引用1"/>
    <w:basedOn w:val="1"/>
    <w:next w:val="1"/>
    <w:link w:val="113"/>
    <w:qFormat/>
    <w:uiPriority w:val="0"/>
    <w:rPr>
      <w:rFonts w:ascii="Calibri" w:hAnsi="Calibri" w:cstheme="minorBidi"/>
      <w:i/>
      <w:iCs/>
      <w:color w:val="000000"/>
      <w:sz w:val="22"/>
      <w:szCs w:val="22"/>
    </w:rPr>
  </w:style>
  <w:style w:type="character" w:customStyle="1" w:styleId="115">
    <w:name w:val="Char Char111"/>
    <w:qFormat/>
    <w:uiPriority w:val="0"/>
    <w:rPr>
      <w:rFonts w:ascii="仿宋_GB2312" w:eastAsia="仿宋_GB2312" w:cs="MingLiU"/>
      <w:b/>
      <w:spacing w:val="1"/>
      <w:w w:val="99"/>
      <w:sz w:val="28"/>
      <w:szCs w:val="32"/>
      <w:lang w:val="en-US" w:eastAsia="zh-CN" w:bidi="ar-SA"/>
    </w:rPr>
  </w:style>
  <w:style w:type="character" w:customStyle="1" w:styleId="116">
    <w:name w:val="尾注文本 Char"/>
    <w:link w:val="33"/>
    <w:qFormat/>
    <w:uiPriority w:val="0"/>
    <w:rPr>
      <w:rFonts w:eastAsia="宋体"/>
      <w:szCs w:val="24"/>
    </w:rPr>
  </w:style>
  <w:style w:type="character" w:customStyle="1" w:styleId="117">
    <w:name w:val="Char Char41"/>
    <w:qFormat/>
    <w:uiPriority w:val="0"/>
    <w:rPr>
      <w:rFonts w:ascii="宋体" w:hAnsi="Courier New" w:eastAsia="宋体"/>
      <w:kern w:val="2"/>
      <w:sz w:val="28"/>
      <w:szCs w:val="28"/>
      <w:lang w:val="en-US" w:eastAsia="zh-CN" w:bidi="ar-SA"/>
    </w:rPr>
  </w:style>
  <w:style w:type="character" w:customStyle="1" w:styleId="118">
    <w:name w:val="Char Char26"/>
    <w:qFormat/>
    <w:uiPriority w:val="0"/>
    <w:rPr>
      <w:rFonts w:eastAsia="宋体" w:cs="Times New Roman"/>
      <w:b/>
      <w:bCs/>
      <w:kern w:val="2"/>
      <w:sz w:val="32"/>
      <w:szCs w:val="32"/>
      <w:lang w:val="en-US" w:eastAsia="zh-CN" w:bidi="ar-SA"/>
    </w:rPr>
  </w:style>
  <w:style w:type="character" w:customStyle="1" w:styleId="119">
    <w:name w:val="批注文字 Char"/>
    <w:link w:val="12"/>
    <w:qFormat/>
    <w:uiPriority w:val="0"/>
    <w:rPr>
      <w:rFonts w:eastAsia="宋体"/>
      <w:szCs w:val="24"/>
    </w:rPr>
  </w:style>
  <w:style w:type="character" w:customStyle="1" w:styleId="120">
    <w:name w:val="标题4 Char Char"/>
    <w:link w:val="121"/>
    <w:qFormat/>
    <w:locked/>
    <w:uiPriority w:val="0"/>
    <w:rPr>
      <w:rFonts w:ascii="Arial" w:hAnsi="Arial"/>
      <w:b/>
      <w:sz w:val="32"/>
    </w:rPr>
  </w:style>
  <w:style w:type="paragraph" w:customStyle="1" w:styleId="121">
    <w:name w:val="标题4"/>
    <w:basedOn w:val="3"/>
    <w:next w:val="25"/>
    <w:link w:val="120"/>
    <w:qFormat/>
    <w:uiPriority w:val="0"/>
    <w:pPr>
      <w:spacing w:line="413" w:lineRule="auto"/>
    </w:pPr>
    <w:rPr>
      <w:rFonts w:eastAsiaTheme="minorEastAsia" w:cstheme="minorBidi"/>
      <w:bCs w:val="0"/>
      <w:szCs w:val="22"/>
    </w:rPr>
  </w:style>
  <w:style w:type="character" w:customStyle="1" w:styleId="122">
    <w:name w:val="Intense Quote Char1"/>
    <w:link w:val="123"/>
    <w:qFormat/>
    <w:locked/>
    <w:uiPriority w:val="0"/>
    <w:rPr>
      <w:rFonts w:ascii="Calibri" w:hAnsi="Calibri" w:eastAsia="宋体"/>
      <w:b/>
      <w:bCs/>
      <w:i/>
      <w:iCs/>
      <w:color w:val="4F81BD"/>
      <w:sz w:val="22"/>
    </w:rPr>
  </w:style>
  <w:style w:type="paragraph" w:customStyle="1" w:styleId="123">
    <w:name w:val="明显引用1"/>
    <w:basedOn w:val="1"/>
    <w:next w:val="1"/>
    <w:link w:val="122"/>
    <w:qFormat/>
    <w:uiPriority w:val="0"/>
    <w:pPr>
      <w:pBdr>
        <w:bottom w:val="single" w:color="4F81BD" w:sz="4" w:space="4"/>
      </w:pBdr>
      <w:spacing w:before="200" w:after="280"/>
      <w:ind w:left="936" w:right="936"/>
    </w:pPr>
    <w:rPr>
      <w:rFonts w:ascii="Calibri" w:hAnsi="Calibri" w:cstheme="minorBidi"/>
      <w:b/>
      <w:bCs/>
      <w:i/>
      <w:iCs/>
      <w:color w:val="4F81BD"/>
      <w:sz w:val="22"/>
      <w:szCs w:val="22"/>
    </w:rPr>
  </w:style>
  <w:style w:type="character" w:customStyle="1" w:styleId="124">
    <w:name w:val="Char Char1"/>
    <w:qFormat/>
    <w:uiPriority w:val="0"/>
    <w:rPr>
      <w:rFonts w:eastAsia="宋体" w:cs="Times New Roman"/>
      <w:kern w:val="2"/>
      <w:sz w:val="18"/>
      <w:szCs w:val="18"/>
      <w:lang w:val="en-US" w:eastAsia="zh-CN" w:bidi="ar-SA"/>
    </w:rPr>
  </w:style>
  <w:style w:type="paragraph" w:customStyle="1" w:styleId="125">
    <w:name w:val="表格文字"/>
    <w:basedOn w:val="1"/>
    <w:qFormat/>
    <w:uiPriority w:val="0"/>
    <w:pPr>
      <w:adjustRightInd w:val="0"/>
      <w:spacing w:line="420" w:lineRule="atLeast"/>
      <w:jc w:val="left"/>
      <w:textAlignment w:val="baseline"/>
    </w:pPr>
    <w:rPr>
      <w:kern w:val="0"/>
      <w:szCs w:val="20"/>
    </w:rPr>
  </w:style>
  <w:style w:type="paragraph" w:customStyle="1" w:styleId="126">
    <w:name w:val="正文 New New"/>
    <w:qFormat/>
    <w:uiPriority w:val="0"/>
    <w:pPr>
      <w:widowControl w:val="0"/>
      <w:jc w:val="both"/>
    </w:pPr>
    <w:rPr>
      <w:rFonts w:ascii="Times New Roman" w:hAnsi="Times New Roman" w:eastAsia="方正仿宋_GBK" w:cs="Times New Roman"/>
      <w:kern w:val="2"/>
      <w:sz w:val="21"/>
      <w:lang w:val="en-US" w:eastAsia="zh-CN" w:bidi="ar-SA"/>
    </w:rPr>
  </w:style>
  <w:style w:type="paragraph" w:customStyle="1" w:styleId="127">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28">
    <w:name w:val="Char Char Char Char Char Char Char Char Char Char"/>
    <w:basedOn w:val="18"/>
    <w:qFormat/>
    <w:uiPriority w:val="0"/>
  </w:style>
  <w:style w:type="paragraph" w:customStyle="1" w:styleId="129">
    <w:name w:val="style12"/>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130">
    <w:name w:val="尾注文本 Char1"/>
    <w:basedOn w:val="52"/>
    <w:link w:val="33"/>
    <w:semiHidden/>
    <w:qFormat/>
    <w:uiPriority w:val="99"/>
    <w:rPr>
      <w:rFonts w:ascii="Times New Roman" w:hAnsi="Times New Roman" w:eastAsia="宋体" w:cs="Times New Roman"/>
      <w:szCs w:val="24"/>
    </w:rPr>
  </w:style>
  <w:style w:type="character" w:customStyle="1" w:styleId="131">
    <w:name w:val="正文文本缩进 2 Char1"/>
    <w:basedOn w:val="52"/>
    <w:link w:val="32"/>
    <w:semiHidden/>
    <w:qFormat/>
    <w:uiPriority w:val="99"/>
    <w:rPr>
      <w:rFonts w:ascii="Times New Roman" w:hAnsi="Times New Roman" w:eastAsia="宋体" w:cs="Times New Roman"/>
      <w:szCs w:val="24"/>
    </w:rPr>
  </w:style>
  <w:style w:type="character" w:customStyle="1" w:styleId="132">
    <w:name w:val="批注文字 Char1"/>
    <w:basedOn w:val="52"/>
    <w:link w:val="12"/>
    <w:semiHidden/>
    <w:qFormat/>
    <w:uiPriority w:val="99"/>
    <w:rPr>
      <w:rFonts w:ascii="Times New Roman" w:hAnsi="Times New Roman" w:eastAsia="宋体" w:cs="Times New Roman"/>
      <w:szCs w:val="24"/>
    </w:rPr>
  </w:style>
  <w:style w:type="paragraph" w:customStyle="1" w:styleId="133">
    <w:name w:val="rr"/>
    <w:basedOn w:val="1"/>
    <w:qFormat/>
    <w:uiPriority w:val="0"/>
    <w:pPr>
      <w:widowControl/>
      <w:spacing w:before="100" w:beforeAutospacing="1" w:after="100" w:afterAutospacing="1"/>
      <w:jc w:val="left"/>
    </w:pPr>
    <w:rPr>
      <w:rFonts w:ascii="宋体" w:hAnsi="宋体"/>
      <w:kern w:val="0"/>
      <w:szCs w:val="21"/>
    </w:rPr>
  </w:style>
  <w:style w:type="character" w:customStyle="1" w:styleId="134">
    <w:name w:val="批注主题 Char1"/>
    <w:basedOn w:val="132"/>
    <w:link w:val="11"/>
    <w:semiHidden/>
    <w:qFormat/>
    <w:uiPriority w:val="99"/>
    <w:rPr>
      <w:b/>
      <w:bCs/>
    </w:rPr>
  </w:style>
  <w:style w:type="paragraph" w:customStyle="1" w:styleId="135">
    <w:name w:val="样式3"/>
    <w:basedOn w:val="4"/>
    <w:qFormat/>
    <w:uiPriority w:val="0"/>
    <w:pPr>
      <w:autoSpaceDE w:val="0"/>
      <w:autoSpaceDN w:val="0"/>
      <w:adjustRightInd w:val="0"/>
      <w:spacing w:before="0" w:after="0" w:line="360" w:lineRule="auto"/>
      <w:ind w:left="119" w:right="-23"/>
      <w:jc w:val="left"/>
    </w:pPr>
    <w:rPr>
      <w:rFonts w:ascii="宋体" w:hAnsi="宋体" w:eastAsia="仿宋_GB2312"/>
      <w:kern w:val="0"/>
      <w:sz w:val="24"/>
    </w:rPr>
  </w:style>
  <w:style w:type="paragraph" w:customStyle="1" w:styleId="136">
    <w:name w:val="目录"/>
    <w:basedOn w:val="1"/>
    <w:qFormat/>
    <w:uiPriority w:val="0"/>
    <w:pPr>
      <w:widowControl/>
      <w:jc w:val="center"/>
    </w:pPr>
    <w:rPr>
      <w:rFonts w:ascii="宋体"/>
      <w:b/>
      <w:kern w:val="0"/>
      <w:sz w:val="36"/>
      <w:szCs w:val="20"/>
    </w:rPr>
  </w:style>
  <w:style w:type="paragraph" w:customStyle="1" w:styleId="13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character" w:customStyle="1" w:styleId="138">
    <w:name w:val="页脚 Char1"/>
    <w:basedOn w:val="52"/>
    <w:link w:val="35"/>
    <w:semiHidden/>
    <w:qFormat/>
    <w:uiPriority w:val="99"/>
    <w:rPr>
      <w:rFonts w:ascii="Times New Roman" w:hAnsi="Times New Roman" w:eastAsia="宋体" w:cs="Times New Roman"/>
      <w:sz w:val="18"/>
      <w:szCs w:val="18"/>
    </w:rPr>
  </w:style>
  <w:style w:type="paragraph" w:customStyle="1" w:styleId="139">
    <w:name w:val="Char9 Char Char Char Char Char Char Char Char Char"/>
    <w:basedOn w:val="18"/>
    <w:qFormat/>
    <w:uiPriority w:val="0"/>
  </w:style>
  <w:style w:type="paragraph" w:customStyle="1" w:styleId="140">
    <w:name w:val="Char Char Char Char Char Char Char Char Char Char Char Char Char Char Char Char Char Char Char Char Char Char"/>
    <w:basedOn w:val="1"/>
    <w:qFormat/>
    <w:uiPriority w:val="0"/>
    <w:pPr>
      <w:widowControl/>
      <w:spacing w:line="400" w:lineRule="exact"/>
      <w:jc w:val="center"/>
    </w:pPr>
    <w:rPr>
      <w:szCs w:val="20"/>
    </w:rPr>
  </w:style>
  <w:style w:type="paragraph" w:customStyle="1" w:styleId="14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42">
    <w:name w:val="Char Char1 Char Char Char Char Char Char Char"/>
    <w:basedOn w:val="1"/>
    <w:qFormat/>
    <w:uiPriority w:val="0"/>
    <w:pPr>
      <w:pageBreakBefore/>
    </w:pPr>
    <w:rPr>
      <w:rFonts w:ascii="宋体" w:eastAsia="仿宋_GB2312" w:cs="宋体"/>
      <w:sz w:val="28"/>
      <w:szCs w:val="28"/>
    </w:rPr>
  </w:style>
  <w:style w:type="paragraph" w:customStyle="1" w:styleId="143">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44">
    <w:name w:val="正文文本 2 Char1"/>
    <w:basedOn w:val="52"/>
    <w:link w:val="46"/>
    <w:semiHidden/>
    <w:qFormat/>
    <w:uiPriority w:val="99"/>
    <w:rPr>
      <w:rFonts w:ascii="Times New Roman" w:hAnsi="Times New Roman" w:eastAsia="宋体" w:cs="Times New Roman"/>
      <w:szCs w:val="24"/>
    </w:rPr>
  </w:style>
  <w:style w:type="paragraph" w:customStyle="1" w:styleId="145">
    <w:name w:val="pa-27"/>
    <w:basedOn w:val="1"/>
    <w:qFormat/>
    <w:uiPriority w:val="0"/>
    <w:pPr>
      <w:widowControl/>
      <w:spacing w:line="360" w:lineRule="atLeast"/>
      <w:ind w:firstLine="420"/>
    </w:pPr>
    <w:rPr>
      <w:rFonts w:ascii="宋体" w:hAnsi="宋体" w:cs="宋体"/>
      <w:kern w:val="0"/>
      <w:sz w:val="24"/>
    </w:rPr>
  </w:style>
  <w:style w:type="character" w:customStyle="1" w:styleId="146">
    <w:name w:val="正文文本缩进 Char1"/>
    <w:basedOn w:val="52"/>
    <w:link w:val="22"/>
    <w:semiHidden/>
    <w:qFormat/>
    <w:uiPriority w:val="99"/>
    <w:rPr>
      <w:rFonts w:ascii="Times New Roman" w:hAnsi="Times New Roman" w:eastAsia="宋体" w:cs="Times New Roman"/>
      <w:szCs w:val="24"/>
    </w:rPr>
  </w:style>
  <w:style w:type="paragraph" w:customStyle="1" w:styleId="14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148">
    <w:name w:val="正文 New New New"/>
    <w:qFormat/>
    <w:uiPriority w:val="0"/>
    <w:pPr>
      <w:widowControl w:val="0"/>
      <w:jc w:val="both"/>
    </w:pPr>
    <w:rPr>
      <w:rFonts w:ascii="Times New Roman" w:hAnsi="Times New Roman" w:eastAsia="方正仿宋_GBK" w:cs="Times New Roman"/>
      <w:kern w:val="2"/>
      <w:sz w:val="21"/>
      <w:lang w:val="en-US" w:eastAsia="zh-CN" w:bidi="ar-SA"/>
    </w:rPr>
  </w:style>
  <w:style w:type="character" w:customStyle="1" w:styleId="149">
    <w:name w:val="正文文本 Char1"/>
    <w:basedOn w:val="52"/>
    <w:link w:val="21"/>
    <w:semiHidden/>
    <w:qFormat/>
    <w:uiPriority w:val="99"/>
    <w:rPr>
      <w:rFonts w:ascii="Times New Roman" w:hAnsi="Times New Roman" w:eastAsia="宋体" w:cs="Times New Roman"/>
      <w:szCs w:val="24"/>
    </w:rPr>
  </w:style>
  <w:style w:type="paragraph" w:customStyle="1" w:styleId="150">
    <w:name w:val="Char9"/>
    <w:basedOn w:val="18"/>
    <w:qFormat/>
    <w:uiPriority w:val="0"/>
  </w:style>
  <w:style w:type="paragraph" w:customStyle="1" w:styleId="151">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52">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character" w:customStyle="1" w:styleId="153">
    <w:name w:val="正文文本 3 Char1"/>
    <w:basedOn w:val="52"/>
    <w:link w:val="19"/>
    <w:semiHidden/>
    <w:qFormat/>
    <w:uiPriority w:val="99"/>
    <w:rPr>
      <w:rFonts w:ascii="Times New Roman" w:hAnsi="Times New Roman" w:eastAsia="宋体" w:cs="Times New Roman"/>
      <w:sz w:val="16"/>
      <w:szCs w:val="16"/>
    </w:rPr>
  </w:style>
  <w:style w:type="paragraph" w:customStyle="1" w:styleId="154">
    <w:name w:val="Char"/>
    <w:basedOn w:val="18"/>
    <w:qFormat/>
    <w:uiPriority w:val="0"/>
  </w:style>
  <w:style w:type="paragraph" w:customStyle="1" w:styleId="155">
    <w:name w:val="样式 标题 1 + (西文) 宋体 非加粗 黑色 两端对齐 左侧:  0 厘米 首行缩进:  0.89 厘米"/>
    <w:basedOn w:val="2"/>
    <w:qFormat/>
    <w:uiPriority w:val="0"/>
    <w:pPr>
      <w:keepLines w:val="0"/>
      <w:tabs>
        <w:tab w:val="left" w:pos="1140"/>
      </w:tabs>
      <w:adjustRightInd w:val="0"/>
      <w:snapToGrid w:val="0"/>
      <w:spacing w:before="0" w:after="0" w:line="360" w:lineRule="auto"/>
      <w:ind w:left="1140" w:hanging="720"/>
      <w:jc w:val="center"/>
      <w:textAlignment w:val="baseline"/>
    </w:pPr>
    <w:rPr>
      <w:rFonts w:ascii="宋体" w:hAnsi="宋体" w:eastAsia="黑体"/>
      <w:bCs w:val="0"/>
      <w:color w:val="000000"/>
      <w:kern w:val="0"/>
      <w:sz w:val="30"/>
      <w:szCs w:val="30"/>
    </w:rPr>
  </w:style>
  <w:style w:type="paragraph" w:customStyle="1" w:styleId="156">
    <w:name w:val="pa-34"/>
    <w:basedOn w:val="1"/>
    <w:qFormat/>
    <w:uiPriority w:val="0"/>
    <w:pPr>
      <w:widowControl/>
      <w:spacing w:line="360" w:lineRule="atLeast"/>
      <w:ind w:firstLine="420"/>
      <w:jc w:val="left"/>
    </w:pPr>
    <w:rPr>
      <w:rFonts w:ascii="宋体" w:hAnsi="宋体" w:cs="宋体"/>
      <w:kern w:val="0"/>
      <w:sz w:val="24"/>
    </w:rPr>
  </w:style>
  <w:style w:type="character" w:customStyle="1" w:styleId="157">
    <w:name w:val="正文文本缩进 3 Char1"/>
    <w:basedOn w:val="52"/>
    <w:link w:val="43"/>
    <w:semiHidden/>
    <w:qFormat/>
    <w:uiPriority w:val="99"/>
    <w:rPr>
      <w:rFonts w:ascii="Times New Roman" w:hAnsi="Times New Roman" w:eastAsia="宋体" w:cs="Times New Roman"/>
      <w:sz w:val="16"/>
      <w:szCs w:val="16"/>
    </w:rPr>
  </w:style>
  <w:style w:type="paragraph" w:customStyle="1" w:styleId="158">
    <w:name w:val="修订1"/>
    <w:qFormat/>
    <w:uiPriority w:val="0"/>
    <w:rPr>
      <w:rFonts w:ascii="Times New Roman" w:hAnsi="Times New Roman" w:eastAsia="宋体" w:cs="Times New Roman"/>
      <w:kern w:val="2"/>
      <w:sz w:val="21"/>
      <w:lang w:val="en-US" w:eastAsia="zh-CN" w:bidi="ar-SA"/>
    </w:rPr>
  </w:style>
  <w:style w:type="paragraph" w:customStyle="1" w:styleId="15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60">
    <w:name w:val="脚注文本 Char1"/>
    <w:basedOn w:val="52"/>
    <w:link w:val="41"/>
    <w:semiHidden/>
    <w:qFormat/>
    <w:uiPriority w:val="99"/>
    <w:rPr>
      <w:rFonts w:ascii="Times New Roman" w:hAnsi="Times New Roman" w:eastAsia="宋体" w:cs="Times New Roman"/>
      <w:sz w:val="18"/>
      <w:szCs w:val="18"/>
    </w:rPr>
  </w:style>
  <w:style w:type="paragraph" w:customStyle="1" w:styleId="161">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character" w:customStyle="1" w:styleId="162">
    <w:name w:val="HTML 预设格式 Char"/>
    <w:basedOn w:val="52"/>
    <w:link w:val="48"/>
    <w:qFormat/>
    <w:uiPriority w:val="0"/>
    <w:rPr>
      <w:rFonts w:ascii="宋体" w:hAnsi="宋体" w:eastAsia="宋体" w:cs="宋体"/>
      <w:color w:val="000000"/>
      <w:sz w:val="24"/>
      <w:szCs w:val="24"/>
    </w:rPr>
  </w:style>
  <w:style w:type="character" w:customStyle="1" w:styleId="163">
    <w:name w:val="正文首行缩进 2 Char"/>
    <w:basedOn w:val="146"/>
    <w:link w:val="36"/>
    <w:qFormat/>
    <w:uiPriority w:val="0"/>
  </w:style>
  <w:style w:type="paragraph" w:customStyle="1" w:styleId="164">
    <w:name w:val="表格"/>
    <w:basedOn w:val="1"/>
    <w:qFormat/>
    <w:uiPriority w:val="0"/>
    <w:pPr>
      <w:jc w:val="center"/>
      <w:textAlignment w:val="center"/>
    </w:pPr>
    <w:rPr>
      <w:rFonts w:ascii="华文细黑" w:hAnsi="华文细黑"/>
      <w:kern w:val="0"/>
      <w:szCs w:val="20"/>
    </w:rPr>
  </w:style>
  <w:style w:type="character" w:customStyle="1" w:styleId="165">
    <w:name w:val="文档结构图 Char1"/>
    <w:basedOn w:val="52"/>
    <w:link w:val="18"/>
    <w:semiHidden/>
    <w:qFormat/>
    <w:uiPriority w:val="99"/>
    <w:rPr>
      <w:rFonts w:ascii="宋体" w:hAnsi="Times New Roman" w:eastAsia="宋体" w:cs="Times New Roman"/>
      <w:sz w:val="18"/>
      <w:szCs w:val="18"/>
    </w:rPr>
  </w:style>
  <w:style w:type="paragraph" w:customStyle="1" w:styleId="166">
    <w:name w:val="Char Char Char Char Char Char Char Char Char Char Char Char Char Char Char Char"/>
    <w:basedOn w:val="18"/>
    <w:qFormat/>
    <w:uiPriority w:val="0"/>
    <w:pPr>
      <w:spacing w:line="360" w:lineRule="auto"/>
      <w:ind w:firstLine="200" w:firstLineChars="200"/>
    </w:pPr>
    <w:rPr>
      <w:rFonts w:ascii="Tahoma" w:hAnsi="Tahoma"/>
      <w:sz w:val="24"/>
      <w:szCs w:val="20"/>
    </w:rPr>
  </w:style>
  <w:style w:type="paragraph" w:customStyle="1" w:styleId="167">
    <w:name w:val="Char9 Char Char Char Char Char Char Char Char Char1"/>
    <w:basedOn w:val="18"/>
    <w:qFormat/>
    <w:uiPriority w:val="0"/>
    <w:pPr>
      <w:spacing w:line="360" w:lineRule="auto"/>
      <w:ind w:firstLine="200" w:firstLineChars="200"/>
    </w:pPr>
    <w:rPr>
      <w:rFonts w:ascii="Tahoma" w:hAnsi="Tahoma"/>
      <w:sz w:val="24"/>
      <w:szCs w:val="20"/>
    </w:rPr>
  </w:style>
  <w:style w:type="character" w:customStyle="1" w:styleId="168">
    <w:name w:val="标题 Char1"/>
    <w:basedOn w:val="52"/>
    <w:link w:val="51"/>
    <w:qFormat/>
    <w:uiPriority w:val="10"/>
    <w:rPr>
      <w:rFonts w:eastAsia="宋体" w:asciiTheme="majorHAnsi" w:hAnsiTheme="majorHAnsi" w:cstheme="majorBidi"/>
      <w:b/>
      <w:bCs/>
      <w:sz w:val="32"/>
      <w:szCs w:val="32"/>
    </w:rPr>
  </w:style>
  <w:style w:type="paragraph" w:customStyle="1" w:styleId="16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0">
    <w:name w:val="title"/>
    <w:basedOn w:val="1"/>
    <w:qFormat/>
    <w:uiPriority w:val="0"/>
    <w:pPr>
      <w:widowControl/>
      <w:spacing w:before="100" w:beforeAutospacing="1" w:after="100" w:afterAutospacing="1"/>
      <w:jc w:val="left"/>
    </w:pPr>
    <w:rPr>
      <w:rFonts w:ascii="宋体" w:hAnsi="宋体" w:cs="宋体"/>
      <w:kern w:val="0"/>
      <w:sz w:val="24"/>
    </w:rPr>
  </w:style>
  <w:style w:type="character" w:customStyle="1" w:styleId="171">
    <w:name w:val="副标题 Char"/>
    <w:basedOn w:val="52"/>
    <w:link w:val="40"/>
    <w:qFormat/>
    <w:uiPriority w:val="0"/>
    <w:rPr>
      <w:rFonts w:ascii="Times New Roman" w:hAnsi="Times New Roman" w:eastAsia="宋体" w:cs="Times New Roman"/>
      <w:szCs w:val="24"/>
      <w:u w:val="single"/>
      <w:lang w:eastAsia="en-US"/>
    </w:rPr>
  </w:style>
  <w:style w:type="paragraph" w:customStyle="1" w:styleId="172">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character" w:customStyle="1" w:styleId="173">
    <w:name w:val="页眉 Char1"/>
    <w:basedOn w:val="52"/>
    <w:link w:val="37"/>
    <w:semiHidden/>
    <w:qFormat/>
    <w:uiPriority w:val="99"/>
    <w:rPr>
      <w:rFonts w:ascii="Times New Roman" w:hAnsi="Times New Roman" w:eastAsia="宋体" w:cs="Times New Roman"/>
      <w:sz w:val="18"/>
      <w:szCs w:val="18"/>
    </w:rPr>
  </w:style>
  <w:style w:type="paragraph" w:customStyle="1" w:styleId="17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75">
    <w:name w:val="日期 Char"/>
    <w:basedOn w:val="52"/>
    <w:link w:val="31"/>
    <w:qFormat/>
    <w:uiPriority w:val="0"/>
    <w:rPr>
      <w:rFonts w:ascii="Times New Roman" w:hAnsi="Times New Roman" w:eastAsia="宋体" w:cs="Times New Roman"/>
      <w:szCs w:val="24"/>
    </w:rPr>
  </w:style>
  <w:style w:type="paragraph" w:customStyle="1" w:styleId="1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7">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178">
    <w:name w:val="纯文本 Char2"/>
    <w:basedOn w:val="52"/>
    <w:link w:val="28"/>
    <w:semiHidden/>
    <w:qFormat/>
    <w:uiPriority w:val="99"/>
    <w:rPr>
      <w:rFonts w:ascii="宋体" w:hAnsi="Courier New" w:eastAsia="宋体" w:cs="Courier New"/>
      <w:szCs w:val="21"/>
    </w:rPr>
  </w:style>
  <w:style w:type="paragraph" w:customStyle="1" w:styleId="179">
    <w:name w:val="Char Char Char Char Char Char Char"/>
    <w:basedOn w:val="1"/>
    <w:qFormat/>
    <w:uiPriority w:val="0"/>
  </w:style>
  <w:style w:type="paragraph" w:customStyle="1" w:styleId="180">
    <w:name w:val="表格内容"/>
    <w:basedOn w:val="1"/>
    <w:qFormat/>
    <w:uiPriority w:val="0"/>
    <w:pPr>
      <w:suppressLineNumbers/>
      <w:suppressAutoHyphens/>
    </w:pPr>
  </w:style>
  <w:style w:type="paragraph" w:customStyle="1" w:styleId="181">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character" w:customStyle="1" w:styleId="182">
    <w:name w:val="批注框文本 Char1"/>
    <w:basedOn w:val="52"/>
    <w:link w:val="34"/>
    <w:semiHidden/>
    <w:qFormat/>
    <w:uiPriority w:val="99"/>
    <w:rPr>
      <w:rFonts w:ascii="Times New Roman" w:hAnsi="Times New Roman" w:eastAsia="宋体" w:cs="Times New Roman"/>
      <w:sz w:val="18"/>
      <w:szCs w:val="18"/>
    </w:rPr>
  </w:style>
  <w:style w:type="paragraph" w:customStyle="1" w:styleId="183">
    <w:name w:val="样式2"/>
    <w:basedOn w:val="3"/>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8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85">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86">
    <w:name w:val="_Style 82"/>
    <w:basedOn w:val="1"/>
    <w:qFormat/>
    <w:uiPriority w:val="0"/>
    <w:pPr>
      <w:adjustRightInd w:val="0"/>
      <w:snapToGrid w:val="0"/>
      <w:spacing w:line="360" w:lineRule="auto"/>
      <w:ind w:firstLine="200" w:firstLineChars="200"/>
    </w:pPr>
  </w:style>
  <w:style w:type="paragraph" w:customStyle="1" w:styleId="18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88">
    <w:name w:val="WW-表格内容"/>
    <w:basedOn w:val="1"/>
    <w:qFormat/>
    <w:uiPriority w:val="0"/>
    <w:pPr>
      <w:suppressLineNumbers/>
      <w:suppressAutoHyphens/>
    </w:pPr>
  </w:style>
  <w:style w:type="paragraph" w:customStyle="1" w:styleId="189">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90">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Char Char Char1 Char Char Char Char Char Char Char Char Char Char Char Char Char Char Char Char"/>
    <w:basedOn w:val="1"/>
    <w:qFormat/>
    <w:uiPriority w:val="0"/>
    <w:pPr>
      <w:snapToGrid w:val="0"/>
      <w:spacing w:line="360" w:lineRule="auto"/>
      <w:ind w:firstLine="200" w:firstLineChars="200"/>
    </w:pPr>
    <w:rPr>
      <w:rFonts w:eastAsia="仿宋_GB2312"/>
      <w:sz w:val="24"/>
      <w:szCs w:val="20"/>
    </w:rPr>
  </w:style>
  <w:style w:type="paragraph" w:customStyle="1" w:styleId="192">
    <w:name w:val="1"/>
    <w:basedOn w:val="1"/>
    <w:next w:val="1"/>
    <w:link w:val="206"/>
    <w:qFormat/>
    <w:uiPriority w:val="0"/>
  </w:style>
  <w:style w:type="paragraph" w:customStyle="1" w:styleId="193">
    <w:name w:val="自定样式1"/>
    <w:basedOn w:val="1"/>
    <w:qFormat/>
    <w:uiPriority w:val="0"/>
    <w:pPr>
      <w:suppressAutoHyphens/>
      <w:jc w:val="center"/>
    </w:pPr>
    <w:rPr>
      <w:rFonts w:ascii="宋体" w:hAnsi="宋体"/>
      <w:color w:val="000000"/>
      <w:sz w:val="18"/>
    </w:rPr>
  </w:style>
  <w:style w:type="paragraph" w:customStyle="1" w:styleId="19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95">
    <w:name w:val="Char2 Char Char Char Char Char Char Char Char Char Char Char Char1"/>
    <w:basedOn w:val="1"/>
    <w:qFormat/>
    <w:uiPriority w:val="0"/>
    <w:pPr>
      <w:spacing w:line="360" w:lineRule="auto"/>
      <w:ind w:firstLine="200" w:firstLineChars="200"/>
    </w:pPr>
    <w:rPr>
      <w:rFonts w:ascii="Tahoma" w:hAnsi="Tahoma"/>
      <w:sz w:val="24"/>
    </w:rPr>
  </w:style>
  <w:style w:type="paragraph" w:customStyle="1" w:styleId="196">
    <w:name w:val="Char1"/>
    <w:basedOn w:val="1"/>
    <w:qFormat/>
    <w:uiPriority w:val="0"/>
    <w:pPr>
      <w:spacing w:beforeLines="50" w:afterLines="50"/>
      <w:ind w:firstLine="200" w:firstLineChars="200"/>
    </w:pPr>
    <w:rPr>
      <w:rFonts w:ascii="宋体" w:hAnsi="宋体" w:cs="Courier New"/>
      <w:spacing w:val="-2"/>
      <w:sz w:val="32"/>
      <w:szCs w:val="32"/>
    </w:rPr>
  </w:style>
  <w:style w:type="paragraph" w:customStyle="1" w:styleId="197">
    <w:name w:val="Char Char Char"/>
    <w:basedOn w:val="1"/>
    <w:qFormat/>
    <w:uiPriority w:val="0"/>
    <w:rPr>
      <w:szCs w:val="20"/>
    </w:rPr>
  </w:style>
  <w:style w:type="paragraph" w:customStyle="1" w:styleId="198">
    <w:name w:val="默认段落字体 Para Char Char Char Char Char Char Char Char Char Char Char Char Char"/>
    <w:basedOn w:val="1"/>
    <w:qFormat/>
    <w:uiPriority w:val="0"/>
    <w:rPr>
      <w:szCs w:val="20"/>
    </w:rPr>
  </w:style>
  <w:style w:type="paragraph" w:styleId="199">
    <w:name w:val="List Paragraph"/>
    <w:basedOn w:val="1"/>
    <w:qFormat/>
    <w:uiPriority w:val="0"/>
    <w:pPr>
      <w:ind w:firstLine="420" w:firstLineChars="200"/>
    </w:pPr>
    <w:rPr>
      <w:sz w:val="28"/>
      <w:szCs w:val="28"/>
    </w:rPr>
  </w:style>
  <w:style w:type="paragraph" w:customStyle="1" w:styleId="200">
    <w:name w:val="Char Char Char Char Char Char"/>
    <w:basedOn w:val="1"/>
    <w:qFormat/>
    <w:uiPriority w:val="0"/>
    <w:rPr>
      <w:szCs w:val="20"/>
    </w:rPr>
  </w:style>
  <w:style w:type="paragraph" w:customStyle="1" w:styleId="201">
    <w:name w:val="WW-表格标题"/>
    <w:basedOn w:val="188"/>
    <w:qFormat/>
    <w:uiPriority w:val="0"/>
  </w:style>
  <w:style w:type="paragraph" w:customStyle="1" w:styleId="202">
    <w:name w:val="表格标题"/>
    <w:basedOn w:val="180"/>
    <w:qFormat/>
    <w:uiPriority w:val="0"/>
  </w:style>
  <w:style w:type="paragraph" w:customStyle="1" w:styleId="203">
    <w:name w:val="默认段落字体 Para Char Char Char Char"/>
    <w:basedOn w:val="1"/>
    <w:qFormat/>
    <w:uiPriority w:val="0"/>
    <w:rPr>
      <w:szCs w:val="21"/>
    </w:rPr>
  </w:style>
  <w:style w:type="character" w:customStyle="1" w:styleId="204">
    <w:name w:val="5号正文 Char Char"/>
    <w:link w:val="205"/>
    <w:qFormat/>
    <w:uiPriority w:val="0"/>
    <w:rPr>
      <w:rFonts w:ascii="楷体_GB2312" w:hAnsi="宋体" w:eastAsia="楷体_GB2312"/>
      <w:snapToGrid w:val="0"/>
      <w:sz w:val="24"/>
      <w:szCs w:val="28"/>
    </w:rPr>
  </w:style>
  <w:style w:type="paragraph" w:customStyle="1" w:styleId="205">
    <w:name w:val="5号正文"/>
    <w:link w:val="204"/>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206">
    <w:name w:val="1{858D7CFB-ED40-4347-BF05-701D383B685F}"/>
    <w:link w:val="192"/>
    <w:qFormat/>
    <w:uiPriority w:val="0"/>
    <w:rPr>
      <w:rFonts w:ascii="Times New Roman" w:hAnsi="Times New Roman" w:eastAsia="宋体" w:cs="Times New Roman"/>
      <w:szCs w:val="24"/>
    </w:rPr>
  </w:style>
  <w:style w:type="character" w:customStyle="1" w:styleId="207">
    <w:name w:val="样式5 Char"/>
    <w:link w:val="208"/>
    <w:qFormat/>
    <w:uiPriority w:val="0"/>
    <w:rPr>
      <w:szCs w:val="21"/>
      <w:lang w:val="en-US" w:eastAsia="zh-CN"/>
    </w:rPr>
  </w:style>
  <w:style w:type="paragraph" w:customStyle="1" w:styleId="208">
    <w:name w:val="样式5"/>
    <w:basedOn w:val="1"/>
    <w:link w:val="207"/>
    <w:qFormat/>
    <w:uiPriority w:val="0"/>
    <w:rPr>
      <w:rFonts w:asciiTheme="minorHAnsi" w:hAnsiTheme="minorHAnsi" w:eastAsiaTheme="minorEastAsia" w:cstheme="minorBid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2134</Words>
  <Characters>12168</Characters>
  <Lines>101</Lines>
  <Paragraphs>28</Paragraphs>
  <TotalTime>1</TotalTime>
  <ScaleCrop>false</ScaleCrop>
  <LinksUpToDate>false</LinksUpToDate>
  <CharactersWithSpaces>14274</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2018-11-14T00:40:00Z</dcterms:created>
  <dc:creator>User</dc:creator>
  <cp:lastModifiedBy>李家林</cp:lastModifiedBy>
  <cp:lastPrinted>2018-11-14T02:56:00Z</cp:lastPrinted>
  <dcterms:modified xsi:type="dcterms:W3CDTF">2018-12-07T06:59:28Z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